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2493" w14:textId="1C1001FD" w:rsidR="00223A65" w:rsidRPr="000160C2" w:rsidRDefault="00223A65" w:rsidP="009245B1">
      <w:pPr>
        <w:pStyle w:val="a8"/>
        <w:jc w:val="both"/>
      </w:pPr>
      <w:r w:rsidRPr="000160C2">
        <w:rPr>
          <w:i/>
          <w:color w:val="FF0000"/>
        </w:rPr>
        <w:t xml:space="preserve">Приложение 1 изложено в редакции решения Совета директоров Фонда от 25.08.2023г. № 25 </w:t>
      </w:r>
      <w:r w:rsidR="007F7952" w:rsidRPr="000160C2">
        <w:rPr>
          <w:i/>
          <w:color w:val="FF0000"/>
        </w:rPr>
        <w:t>(вводится в действие с 01.01.2024г.)</w:t>
      </w:r>
      <w:r w:rsidR="009245B1" w:rsidRPr="000160C2">
        <w:rPr>
          <w:i/>
          <w:color w:val="FF0000"/>
        </w:rPr>
        <w:t>, внесены изменения в соответствии с решением Совета директоров Фонда от 14.02.2025 г. №2</w:t>
      </w:r>
    </w:p>
    <w:p w14:paraId="54EA8990" w14:textId="77777777" w:rsidR="002155B6" w:rsidRPr="000160C2" w:rsidRDefault="002155B6" w:rsidP="001E289F">
      <w:pPr>
        <w:ind w:left="4962"/>
      </w:pPr>
    </w:p>
    <w:p w14:paraId="01E360DD" w14:textId="4D3066F4" w:rsidR="001E289F" w:rsidRPr="000160C2" w:rsidRDefault="001E289F" w:rsidP="001E289F">
      <w:pPr>
        <w:ind w:left="4962"/>
      </w:pPr>
      <w:r w:rsidRPr="000160C2">
        <w:t xml:space="preserve">Приложение </w:t>
      </w:r>
      <w:r w:rsidR="00FC3B78" w:rsidRPr="000160C2">
        <w:t>1</w:t>
      </w:r>
    </w:p>
    <w:p w14:paraId="412A184A" w14:textId="0ADBAF05" w:rsidR="001E289F" w:rsidRPr="000160C2" w:rsidRDefault="001E289F" w:rsidP="001E289F">
      <w:pPr>
        <w:pStyle w:val="a8"/>
        <w:ind w:left="4962"/>
        <w:jc w:val="left"/>
      </w:pPr>
      <w:r w:rsidRPr="000160C2">
        <w:t>к Правилам определения размера и порядка уплаты обязательных календарных, дополнительных и чрезвычайных взносов, утвержденным решением Совета директоров АО «Казахстанский фонд гарантирования   депозитов»</w:t>
      </w:r>
      <w:r w:rsidR="00CE43B5" w:rsidRPr="000160C2">
        <w:t xml:space="preserve"> </w:t>
      </w:r>
      <w:r w:rsidRPr="000160C2">
        <w:t xml:space="preserve">от </w:t>
      </w:r>
      <w:r w:rsidR="0070769F" w:rsidRPr="000160C2">
        <w:t>09 июля</w:t>
      </w:r>
      <w:r w:rsidRPr="000160C2">
        <w:t xml:space="preserve"> 202</w:t>
      </w:r>
      <w:r w:rsidR="00395A68" w:rsidRPr="000160C2">
        <w:t>1</w:t>
      </w:r>
      <w:r w:rsidRPr="000160C2">
        <w:t xml:space="preserve"> года №</w:t>
      </w:r>
      <w:r w:rsidR="0070769F" w:rsidRPr="000160C2">
        <w:t>18</w:t>
      </w:r>
    </w:p>
    <w:p w14:paraId="06F2B1A2" w14:textId="77777777" w:rsidR="0081032B" w:rsidRPr="000160C2" w:rsidRDefault="0081032B" w:rsidP="00C136B6">
      <w:pPr>
        <w:ind w:firstLine="709"/>
        <w:jc w:val="both"/>
        <w:rPr>
          <w:color w:val="000000"/>
        </w:rPr>
      </w:pPr>
    </w:p>
    <w:p w14:paraId="2795477B" w14:textId="77777777" w:rsidR="00BF234A" w:rsidRPr="000160C2" w:rsidRDefault="00BF234A" w:rsidP="00C136B6">
      <w:pPr>
        <w:ind w:firstLine="709"/>
        <w:jc w:val="center"/>
        <w:rPr>
          <w:b/>
          <w:color w:val="000000"/>
        </w:rPr>
      </w:pPr>
    </w:p>
    <w:p w14:paraId="24E3F2EE" w14:textId="7FD8669C" w:rsidR="00276710" w:rsidRPr="000160C2" w:rsidRDefault="00276710" w:rsidP="00C136B6">
      <w:pPr>
        <w:ind w:firstLine="709"/>
        <w:jc w:val="center"/>
        <w:rPr>
          <w:b/>
          <w:color w:val="000000"/>
        </w:rPr>
      </w:pPr>
      <w:r w:rsidRPr="000160C2">
        <w:rPr>
          <w:b/>
          <w:color w:val="000000"/>
        </w:rPr>
        <w:t xml:space="preserve">Порядок расчета </w:t>
      </w:r>
      <w:r w:rsidR="00817705" w:rsidRPr="000160C2">
        <w:rPr>
          <w:b/>
          <w:color w:val="000000"/>
        </w:rPr>
        <w:t xml:space="preserve">размера </w:t>
      </w:r>
      <w:r w:rsidRPr="000160C2">
        <w:rPr>
          <w:b/>
          <w:color w:val="000000"/>
        </w:rPr>
        <w:t>взноса за системный риск по</w:t>
      </w:r>
      <w:r w:rsidR="00EB5049" w:rsidRPr="000160C2">
        <w:t xml:space="preserve"> </w:t>
      </w:r>
      <w:r w:rsidR="005D0DE0" w:rsidRPr="000160C2">
        <w:rPr>
          <w:b/>
          <w:color w:val="000000"/>
        </w:rPr>
        <w:t>вкладам</w:t>
      </w:r>
      <w:r w:rsidR="00EB5049" w:rsidRPr="000160C2">
        <w:rPr>
          <w:b/>
          <w:color w:val="000000"/>
        </w:rPr>
        <w:t xml:space="preserve">, не соответствующим условиям срочности, и </w:t>
      </w:r>
      <w:r w:rsidR="005D0DE0" w:rsidRPr="000160C2">
        <w:rPr>
          <w:b/>
          <w:color w:val="000000"/>
        </w:rPr>
        <w:t>вкладам</w:t>
      </w:r>
      <w:r w:rsidR="00EB5049" w:rsidRPr="000160C2">
        <w:rPr>
          <w:b/>
          <w:color w:val="000000"/>
        </w:rPr>
        <w:t>, соответствующим условиям срочности</w:t>
      </w:r>
      <w:r w:rsidR="008F4AD2" w:rsidRPr="000160C2">
        <w:rPr>
          <w:b/>
          <w:color w:val="000000"/>
        </w:rPr>
        <w:t xml:space="preserve">, </w:t>
      </w:r>
      <w:r w:rsidRPr="000160C2">
        <w:rPr>
          <w:b/>
          <w:color w:val="000000"/>
        </w:rPr>
        <w:t xml:space="preserve">в </w:t>
      </w:r>
      <w:r w:rsidR="00E50D7D" w:rsidRPr="000160C2">
        <w:rPr>
          <w:b/>
          <w:color w:val="000000"/>
        </w:rPr>
        <w:t>национальной валюте</w:t>
      </w:r>
      <w:r w:rsidR="00385749" w:rsidRPr="000160C2">
        <w:rPr>
          <w:b/>
          <w:color w:val="000000"/>
        </w:rPr>
        <w:t xml:space="preserve"> </w:t>
      </w:r>
    </w:p>
    <w:p w14:paraId="57EB659B" w14:textId="77777777" w:rsidR="00276710" w:rsidRPr="000160C2" w:rsidRDefault="00276710" w:rsidP="00C136B6">
      <w:pPr>
        <w:ind w:firstLine="709"/>
        <w:jc w:val="both"/>
        <w:rPr>
          <w:color w:val="000000"/>
        </w:rPr>
      </w:pPr>
    </w:p>
    <w:p w14:paraId="7CA5E0A5" w14:textId="556439A9" w:rsidR="000A1EAE" w:rsidRPr="000160C2" w:rsidRDefault="00805ED2" w:rsidP="00C136B6">
      <w:pPr>
        <w:ind w:firstLine="709"/>
        <w:jc w:val="both"/>
        <w:rPr>
          <w:color w:val="000000"/>
        </w:rPr>
      </w:pPr>
      <w:r w:rsidRPr="000160C2">
        <w:rPr>
          <w:color w:val="000000"/>
        </w:rPr>
        <w:t>Фонд рассчитывает</w:t>
      </w:r>
      <w:r w:rsidR="00EB0281" w:rsidRPr="000160C2">
        <w:rPr>
          <w:color w:val="000000"/>
        </w:rPr>
        <w:t xml:space="preserve"> </w:t>
      </w:r>
      <w:r w:rsidR="00296437" w:rsidRPr="000160C2">
        <w:rPr>
          <w:color w:val="000000"/>
        </w:rPr>
        <w:t xml:space="preserve">сумму </w:t>
      </w:r>
      <w:r w:rsidR="00DC3548" w:rsidRPr="000160C2">
        <w:rPr>
          <w:color w:val="000000"/>
        </w:rPr>
        <w:t>взнос</w:t>
      </w:r>
      <w:r w:rsidR="00296437" w:rsidRPr="000160C2">
        <w:rPr>
          <w:color w:val="000000"/>
        </w:rPr>
        <w:t>ов</w:t>
      </w:r>
      <w:r w:rsidR="00DC3548" w:rsidRPr="000160C2">
        <w:rPr>
          <w:color w:val="000000"/>
        </w:rPr>
        <w:t xml:space="preserve"> за системный риск </w:t>
      </w:r>
      <w:r w:rsidR="00296437" w:rsidRPr="000160C2">
        <w:rPr>
          <w:color w:val="000000"/>
        </w:rPr>
        <w:t xml:space="preserve">по </w:t>
      </w:r>
      <w:r w:rsidR="00835F14" w:rsidRPr="000160C2">
        <w:rPr>
          <w:color w:val="000000"/>
        </w:rPr>
        <w:t>всем</w:t>
      </w:r>
      <w:r w:rsidR="00296437" w:rsidRPr="000160C2">
        <w:rPr>
          <w:color w:val="000000"/>
        </w:rPr>
        <w:t xml:space="preserve"> </w:t>
      </w:r>
      <w:r w:rsidR="0084437E" w:rsidRPr="000160C2">
        <w:rPr>
          <w:color w:val="000000"/>
        </w:rPr>
        <w:t>группам</w:t>
      </w:r>
      <w:r w:rsidR="00296437" w:rsidRPr="000160C2">
        <w:rPr>
          <w:color w:val="000000"/>
        </w:rPr>
        <w:t xml:space="preserve"> </w:t>
      </w:r>
      <w:r w:rsidR="005D0DE0" w:rsidRPr="000160C2">
        <w:rPr>
          <w:color w:val="000000"/>
        </w:rPr>
        <w:t>вкладов</w:t>
      </w:r>
      <w:r w:rsidR="00296437" w:rsidRPr="000160C2">
        <w:rPr>
          <w:color w:val="000000"/>
        </w:rPr>
        <w:t xml:space="preserve">, </w:t>
      </w:r>
      <w:r w:rsidR="0084437E" w:rsidRPr="000160C2">
        <w:rPr>
          <w:color w:val="000000"/>
        </w:rPr>
        <w:t xml:space="preserve">установленных Методикой, </w:t>
      </w:r>
      <w:r w:rsidR="00296437" w:rsidRPr="000160C2">
        <w:rPr>
          <w:color w:val="000000"/>
        </w:rPr>
        <w:t xml:space="preserve">привлеченных банком-участником </w:t>
      </w:r>
      <w:proofErr w:type="spellStart"/>
      <w:r w:rsidR="00ED0CB2" w:rsidRPr="000160C2">
        <w:rPr>
          <w:color w:val="000000"/>
          <w:lang w:val="en-US"/>
        </w:rPr>
        <w:t>i</w:t>
      </w:r>
      <w:proofErr w:type="spellEnd"/>
      <w:r w:rsidR="00ED0CB2" w:rsidRPr="000160C2">
        <w:rPr>
          <w:color w:val="000000"/>
        </w:rPr>
        <w:t xml:space="preserve"> </w:t>
      </w:r>
      <w:r w:rsidR="00296437" w:rsidRPr="000160C2">
        <w:rPr>
          <w:color w:val="000000"/>
        </w:rPr>
        <w:t>за отчетный месяц</w:t>
      </w:r>
      <w:r w:rsidRPr="000160C2">
        <w:rPr>
          <w:color w:val="000000"/>
        </w:rPr>
        <w:t xml:space="preserve">, </w:t>
      </w:r>
      <w:r w:rsidR="00DC3548" w:rsidRPr="000160C2">
        <w:rPr>
          <w:color w:val="000000"/>
        </w:rPr>
        <w:t>по</w:t>
      </w:r>
      <w:r w:rsidR="00EB0281" w:rsidRPr="000160C2">
        <w:rPr>
          <w:color w:val="000000"/>
        </w:rPr>
        <w:t xml:space="preserve"> следующе</w:t>
      </w:r>
      <w:r w:rsidR="00DC3548" w:rsidRPr="000160C2">
        <w:rPr>
          <w:color w:val="000000"/>
        </w:rPr>
        <w:t>й</w:t>
      </w:r>
      <w:r w:rsidR="00EB0281" w:rsidRPr="000160C2">
        <w:rPr>
          <w:color w:val="000000"/>
        </w:rPr>
        <w:t xml:space="preserve"> </w:t>
      </w:r>
      <w:r w:rsidR="00DC3548" w:rsidRPr="000160C2">
        <w:rPr>
          <w:color w:val="000000"/>
        </w:rPr>
        <w:t>формуле</w:t>
      </w:r>
      <w:r w:rsidR="00EB0281" w:rsidRPr="000160C2">
        <w:rPr>
          <w:color w:val="000000"/>
        </w:rPr>
        <w:t>:</w:t>
      </w:r>
    </w:p>
    <w:p w14:paraId="02A80505" w14:textId="77777777" w:rsidR="008F4AD2" w:rsidRPr="000160C2" w:rsidRDefault="008F4AD2" w:rsidP="00C136B6">
      <w:pPr>
        <w:ind w:firstLine="709"/>
        <w:jc w:val="both"/>
        <w:rPr>
          <w:color w:val="000000"/>
        </w:rPr>
      </w:pPr>
    </w:p>
    <w:p w14:paraId="02D533AA" w14:textId="2B7311C1" w:rsidR="008F4AD2" w:rsidRPr="000160C2" w:rsidRDefault="008F4AD2" w:rsidP="00C136B6">
      <w:pPr>
        <w:ind w:firstLine="709"/>
        <w:rPr>
          <w:color w:val="000000"/>
        </w:rPr>
      </w:pPr>
      <m:oMath>
        <m:r>
          <w:rPr>
            <w:rFonts w:ascii="Cambria Math" w:hAnsi="Cambria Math"/>
            <w:color w:val="000000"/>
          </w:rPr>
          <m:t xml:space="preserve">Сумма  взноса за системный риск </m:t>
        </m:r>
      </m:oMath>
      <w:r w:rsidR="00AB7346" w:rsidRPr="000160C2">
        <w:rPr>
          <w:rFonts w:ascii="Cambria Math" w:hAnsi="Cambria Math"/>
          <w:b/>
          <w:bCs/>
          <w:i/>
          <w:color w:val="000000"/>
          <w:lang w:val="en-US"/>
        </w:rPr>
        <w:t>Z</w:t>
      </w:r>
      <w:r w:rsidR="00AB7346" w:rsidRPr="000160C2">
        <w:rPr>
          <w:rFonts w:ascii="Cambria Math" w:hAnsi="Cambria Math"/>
          <w:b/>
          <w:bCs/>
          <w:i/>
          <w:color w:val="000000"/>
          <w:vertAlign w:val="subscript"/>
          <w:lang w:val="sv-FI"/>
        </w:rPr>
        <w:t>it</w:t>
      </w:r>
      <w:r w:rsidR="00AB7346" w:rsidRPr="000160C2">
        <w:rPr>
          <w:rFonts w:ascii="Cambria Math" w:hAnsi="Cambria Math"/>
          <w:b/>
          <w:bCs/>
          <w:i/>
          <w:color w:val="000000"/>
        </w:rPr>
        <w:t xml:space="preserve"> = </w:t>
      </w:r>
      <w:r w:rsidR="00AB7346" w:rsidRPr="000160C2">
        <w:rPr>
          <w:rFonts w:ascii="Cambria Math" w:hAnsi="Cambria Math"/>
          <w:b/>
          <w:bCs/>
          <w:i/>
          <w:color w:val="000000"/>
          <w:lang w:val="sv-FI"/>
        </w:rPr>
        <w:sym w:font="Symbol" w:char="F053"/>
      </w:r>
      <w:proofErr w:type="gramStart"/>
      <w:r w:rsidR="00AB7346" w:rsidRPr="000160C2">
        <w:rPr>
          <w:rFonts w:ascii="Cambria Math" w:hAnsi="Cambria Math"/>
          <w:b/>
          <w:bCs/>
          <w:i/>
          <w:color w:val="000000"/>
          <w:vertAlign w:val="subscript"/>
          <w:lang w:val="sv-FI"/>
        </w:rPr>
        <w:t xml:space="preserve">j  </w:t>
      </w:r>
      <w:r w:rsidR="00AB7346" w:rsidRPr="000160C2">
        <w:rPr>
          <w:rFonts w:ascii="Cambria Math" w:hAnsi="Cambria Math"/>
          <w:b/>
          <w:bCs/>
          <w:i/>
          <w:color w:val="000000"/>
          <w:lang w:val="en-US"/>
        </w:rPr>
        <w:t>b</w:t>
      </w:r>
      <w:proofErr w:type="gramEnd"/>
      <w:r w:rsidR="00AB7346" w:rsidRPr="000160C2">
        <w:rPr>
          <w:rFonts w:ascii="Cambria Math" w:hAnsi="Cambria Math"/>
          <w:b/>
          <w:bCs/>
          <w:i/>
          <w:color w:val="000000"/>
        </w:rPr>
        <w:t xml:space="preserve"> </w:t>
      </w:r>
      <w:r w:rsidR="00AB7346" w:rsidRPr="000160C2">
        <w:rPr>
          <w:rFonts w:ascii="Cambria Math" w:hAnsi="Cambria Math" w:hint="eastAsia"/>
          <w:b/>
          <w:bCs/>
          <w:i/>
          <w:color w:val="000000"/>
          <w:lang w:val="en-US"/>
        </w:rPr>
        <w:t>·</w:t>
      </w:r>
      <w:r w:rsidR="00AB7346" w:rsidRPr="000160C2">
        <w:rPr>
          <w:rFonts w:ascii="Cambria Math" w:hAnsi="Cambria Math"/>
          <w:b/>
          <w:bCs/>
          <w:i/>
          <w:color w:val="000000"/>
        </w:rPr>
        <w:t xml:space="preserve"> </w:t>
      </w:r>
      <w:r w:rsidR="00AB7346" w:rsidRPr="000160C2">
        <w:rPr>
          <w:rFonts w:ascii="Cambria Math" w:hAnsi="Cambria Math"/>
          <w:b/>
          <w:bCs/>
          <w:i/>
          <w:color w:val="000000"/>
          <w:lang w:val="sv-FI"/>
        </w:rPr>
        <w:t>Q</w:t>
      </w:r>
      <w:r w:rsidR="00AB7346" w:rsidRPr="000160C2">
        <w:rPr>
          <w:rFonts w:ascii="Cambria Math" w:hAnsi="Cambria Math"/>
          <w:b/>
          <w:bCs/>
          <w:i/>
          <w:color w:val="000000"/>
          <w:vertAlign w:val="subscript"/>
          <w:lang w:val="sv-FI"/>
        </w:rPr>
        <w:t>ij</w:t>
      </w:r>
      <w:r w:rsidR="00AB7346" w:rsidRPr="000160C2">
        <w:rPr>
          <w:rFonts w:ascii="Cambria Math" w:hAnsi="Cambria Math"/>
          <w:b/>
          <w:bCs/>
          <w:i/>
          <w:color w:val="000000"/>
          <w:vertAlign w:val="subscript"/>
          <w:lang w:val="en-US"/>
        </w:rPr>
        <w:t>t</w:t>
      </w:r>
      <w:r w:rsidR="00AB7346" w:rsidRPr="000160C2">
        <w:rPr>
          <w:rFonts w:ascii="Cambria Math" w:hAnsi="Cambria Math"/>
          <w:b/>
          <w:bCs/>
          <w:i/>
          <w:color w:val="000000"/>
          <w:lang w:val="sv-FI"/>
        </w:rPr>
        <w:t xml:space="preserve"> </w:t>
      </w:r>
      <w:r w:rsidR="00AB7346" w:rsidRPr="000160C2">
        <w:rPr>
          <w:rFonts w:ascii="Cambria Math" w:hAnsi="Cambria Math" w:hint="eastAsia"/>
          <w:b/>
          <w:bCs/>
          <w:i/>
          <w:color w:val="000000"/>
          <w:lang w:val="sv-FI"/>
        </w:rPr>
        <w:t xml:space="preserve">·  </w:t>
      </w:r>
      <w:r w:rsidR="00AB7346" w:rsidRPr="000160C2">
        <w:rPr>
          <w:rFonts w:ascii="Cambria Math" w:hAnsi="Cambria Math"/>
          <w:b/>
          <w:bCs/>
          <w:i/>
          <w:color w:val="000000"/>
          <w:lang w:val="sv-FI"/>
        </w:rPr>
        <w:t>(</w:t>
      </w:r>
      <w:proofErr w:type="spellStart"/>
      <w:r w:rsidR="00AB7346" w:rsidRPr="000160C2">
        <w:rPr>
          <w:rFonts w:ascii="Cambria Math" w:hAnsi="Cambria Math"/>
          <w:b/>
          <w:bCs/>
          <w:i/>
          <w:color w:val="000000"/>
          <w:lang w:val="en-US"/>
        </w:rPr>
        <w:t>R</w:t>
      </w:r>
      <w:r w:rsidR="00AB7346" w:rsidRPr="000160C2">
        <w:rPr>
          <w:rFonts w:ascii="Cambria Math" w:hAnsi="Cambria Math"/>
          <w:b/>
          <w:bCs/>
          <w:i/>
          <w:color w:val="000000"/>
          <w:vertAlign w:val="subscript"/>
          <w:lang w:val="en-US"/>
        </w:rPr>
        <w:t>ijt</w:t>
      </w:r>
      <w:proofErr w:type="spellEnd"/>
      <w:r w:rsidR="00AB7346" w:rsidRPr="000160C2">
        <w:rPr>
          <w:rFonts w:ascii="Cambria Math" w:hAnsi="Cambria Math"/>
          <w:b/>
          <w:bCs/>
          <w:i/>
          <w:color w:val="000000"/>
          <w:vertAlign w:val="subscript"/>
        </w:rPr>
        <w:t xml:space="preserve"> </w:t>
      </w:r>
      <w:r w:rsidR="00AB7346" w:rsidRPr="000160C2">
        <w:rPr>
          <w:rFonts w:ascii="Cambria Math" w:hAnsi="Cambria Math"/>
          <w:b/>
          <w:bCs/>
          <w:i/>
          <w:color w:val="000000"/>
          <w:vertAlign w:val="subscript"/>
          <w:lang w:val="sv-FI"/>
        </w:rPr>
        <w:t xml:space="preserve"> </w:t>
      </w:r>
      <w:r w:rsidR="00AB7346" w:rsidRPr="000160C2">
        <w:rPr>
          <w:rFonts w:ascii="Cambria Math" w:hAnsi="Cambria Math"/>
          <w:b/>
          <w:bCs/>
          <w:i/>
          <w:color w:val="000000"/>
          <w:lang w:val="sv-FI"/>
        </w:rPr>
        <w:t xml:space="preserve">- </w:t>
      </w:r>
      <w:r w:rsidR="00AB7346" w:rsidRPr="000160C2">
        <w:rPr>
          <w:rFonts w:ascii="Cambria Math" w:hAnsi="Cambria Math"/>
          <w:b/>
          <w:bCs/>
          <w:i/>
          <w:color w:val="000000"/>
          <w:lang w:val="en-US"/>
        </w:rPr>
        <w:t>R</w:t>
      </w:r>
      <w:r w:rsidR="00AB7346" w:rsidRPr="000160C2">
        <w:rPr>
          <w:rFonts w:ascii="Cambria Math" w:hAnsi="Cambria Math" w:hint="eastAsia"/>
          <w:b/>
          <w:bCs/>
          <w:i/>
          <w:color w:val="000000"/>
        </w:rPr>
        <w:t>̅̅</w:t>
      </w:r>
      <w:proofErr w:type="spellStart"/>
      <w:r w:rsidR="00AB7346" w:rsidRPr="000160C2">
        <w:rPr>
          <w:rFonts w:ascii="Cambria Math" w:hAnsi="Cambria Math"/>
          <w:b/>
          <w:bCs/>
          <w:i/>
          <w:color w:val="000000"/>
          <w:vertAlign w:val="subscript"/>
          <w:lang w:val="en-US"/>
        </w:rPr>
        <w:t>jt</w:t>
      </w:r>
      <w:proofErr w:type="spellEnd"/>
      <w:r w:rsidR="00AB7346" w:rsidRPr="000160C2">
        <w:rPr>
          <w:rFonts w:ascii="Cambria Math" w:hAnsi="Cambria Math"/>
          <w:b/>
          <w:bCs/>
          <w:i/>
          <w:color w:val="000000"/>
        </w:rPr>
        <w:t>)</w:t>
      </w:r>
      <w:r w:rsidRPr="000160C2">
        <w:rPr>
          <w:color w:val="000000"/>
        </w:rPr>
        <w:t xml:space="preserve">                (1)</w:t>
      </w:r>
    </w:p>
    <w:p w14:paraId="482B9FA1" w14:textId="77777777" w:rsidR="000A1EAE" w:rsidRPr="000160C2" w:rsidRDefault="000A1EAE" w:rsidP="00C136B6">
      <w:pPr>
        <w:ind w:firstLine="709"/>
        <w:jc w:val="both"/>
        <w:rPr>
          <w:color w:val="000000"/>
        </w:rPr>
      </w:pPr>
    </w:p>
    <w:p w14:paraId="4C97CE08" w14:textId="77777777" w:rsidR="00105263" w:rsidRPr="000160C2" w:rsidRDefault="00105263" w:rsidP="00C136B6">
      <w:pPr>
        <w:ind w:firstLine="709"/>
        <w:jc w:val="both"/>
        <w:rPr>
          <w:color w:val="000000"/>
        </w:rPr>
      </w:pPr>
    </w:p>
    <w:p w14:paraId="76C7E657" w14:textId="1CEF4CB5" w:rsidR="00FC6707" w:rsidRPr="000160C2" w:rsidRDefault="000A1EAE" w:rsidP="00FC6707">
      <w:pPr>
        <w:ind w:firstLine="709"/>
        <w:jc w:val="both"/>
        <w:rPr>
          <w:color w:val="000000"/>
        </w:rPr>
      </w:pPr>
      <w:r w:rsidRPr="000160C2">
        <w:rPr>
          <w:color w:val="000000"/>
        </w:rPr>
        <w:t>где,</w:t>
      </w:r>
      <w:r w:rsidR="00FC6707" w:rsidRPr="000160C2">
        <w:rPr>
          <w:rFonts w:eastAsiaTheme="minorEastAsia"/>
          <w:bCs/>
          <w:color w:val="000000" w:themeColor="text1"/>
          <w:kern w:val="24"/>
          <w:lang w:eastAsia="kk-KZ"/>
        </w:rPr>
        <w:t xml:space="preserve"> </w:t>
      </w:r>
      <w:proofErr w:type="spellStart"/>
      <w:r w:rsidR="00FC6707" w:rsidRPr="000160C2">
        <w:rPr>
          <w:bCs/>
          <w:color w:val="000000"/>
          <w:lang w:val="en-US"/>
        </w:rPr>
        <w:t>R</w:t>
      </w:r>
      <w:r w:rsidR="00FC6707" w:rsidRPr="000160C2">
        <w:rPr>
          <w:bCs/>
          <w:color w:val="000000"/>
          <w:vertAlign w:val="subscript"/>
          <w:lang w:val="en-US"/>
        </w:rPr>
        <w:t>ijt</w:t>
      </w:r>
      <w:proofErr w:type="spellEnd"/>
      <w:r w:rsidR="00FC6707" w:rsidRPr="000160C2">
        <w:rPr>
          <w:bCs/>
          <w:color w:val="000000"/>
        </w:rPr>
        <w:t xml:space="preserve"> </w:t>
      </w:r>
      <w:r w:rsidR="00FC6707" w:rsidRPr="000160C2">
        <w:rPr>
          <w:color w:val="000000"/>
        </w:rPr>
        <w:t xml:space="preserve">– средневзвешенная ставка вознаграждения банка-участника </w:t>
      </w:r>
      <w:proofErr w:type="spellStart"/>
      <w:r w:rsidR="00FC6707" w:rsidRPr="000160C2">
        <w:rPr>
          <w:color w:val="000000"/>
          <w:lang w:val="en-US"/>
        </w:rPr>
        <w:t>i</w:t>
      </w:r>
      <w:proofErr w:type="spellEnd"/>
      <w:r w:rsidR="00FC6707" w:rsidRPr="000160C2">
        <w:rPr>
          <w:color w:val="000000"/>
        </w:rPr>
        <w:t xml:space="preserve"> по </w:t>
      </w:r>
      <w:r w:rsidR="00FC6707" w:rsidRPr="000160C2">
        <w:t xml:space="preserve">привлеченным </w:t>
      </w:r>
      <w:r w:rsidR="00CE058C" w:rsidRPr="000160C2">
        <w:t xml:space="preserve">вкладам </w:t>
      </w:r>
      <w:r w:rsidR="00FC6707" w:rsidRPr="000160C2">
        <w:rPr>
          <w:color w:val="000000"/>
          <w:lang w:val="en-US"/>
        </w:rPr>
        <w:t>j</w:t>
      </w:r>
      <w:r w:rsidR="0084437E" w:rsidRPr="000160C2">
        <w:rPr>
          <w:color w:val="000000"/>
        </w:rPr>
        <w:t xml:space="preserve"> в отчетном периоде </w:t>
      </w:r>
      <w:r w:rsidR="0084437E" w:rsidRPr="000160C2">
        <w:rPr>
          <w:color w:val="000000"/>
          <w:lang w:val="en-US"/>
        </w:rPr>
        <w:t>t</w:t>
      </w:r>
      <w:r w:rsidR="00FC6707" w:rsidRPr="000160C2">
        <w:rPr>
          <w:color w:val="000000"/>
        </w:rPr>
        <w:t>;</w:t>
      </w:r>
    </w:p>
    <w:p w14:paraId="6DDC84D9" w14:textId="0104E6CF" w:rsidR="00FC6707" w:rsidRPr="000160C2" w:rsidRDefault="00FC6707" w:rsidP="00FC6707">
      <w:pPr>
        <w:ind w:firstLine="709"/>
        <w:jc w:val="both"/>
        <w:rPr>
          <w:color w:val="000000"/>
          <w:lang w:val="kk-KZ"/>
        </w:rPr>
      </w:pPr>
      <w:r w:rsidRPr="000160C2">
        <w:rPr>
          <w:bCs/>
          <w:color w:val="000000"/>
          <w:lang w:val="en-US"/>
        </w:rPr>
        <w:t>R</w:t>
      </w:r>
      <w:r w:rsidRPr="000160C2">
        <w:rPr>
          <w:bCs/>
          <w:color w:val="000000"/>
        </w:rPr>
        <w:t>̅̅</w:t>
      </w:r>
      <w:proofErr w:type="spellStart"/>
      <w:r w:rsidRPr="000160C2">
        <w:rPr>
          <w:bCs/>
          <w:color w:val="000000"/>
          <w:vertAlign w:val="subscript"/>
          <w:lang w:val="en-US"/>
        </w:rPr>
        <w:t>jt</w:t>
      </w:r>
      <w:proofErr w:type="spellEnd"/>
      <w:r w:rsidRPr="000160C2">
        <w:rPr>
          <w:bCs/>
          <w:color w:val="000000"/>
        </w:rPr>
        <w:t xml:space="preserve"> </w:t>
      </w:r>
      <w:r w:rsidRPr="000160C2">
        <w:rPr>
          <w:color w:val="000000"/>
        </w:rPr>
        <w:t>–</w:t>
      </w:r>
      <w:r w:rsidR="00805ED2" w:rsidRPr="000160C2">
        <w:rPr>
          <w:color w:val="000000"/>
        </w:rPr>
        <w:t xml:space="preserve"> </w:t>
      </w:r>
      <w:r w:rsidR="00835F14" w:rsidRPr="000160C2">
        <w:rPr>
          <w:color w:val="000000"/>
        </w:rPr>
        <w:t xml:space="preserve">рыночная </w:t>
      </w:r>
      <w:r w:rsidRPr="000160C2">
        <w:rPr>
          <w:color w:val="000000"/>
        </w:rPr>
        <w:t>ставка</w:t>
      </w:r>
      <w:r w:rsidR="00835F14" w:rsidRPr="000160C2">
        <w:rPr>
          <w:color w:val="000000"/>
        </w:rPr>
        <w:t>, которая рассчитывается по каждо</w:t>
      </w:r>
      <w:r w:rsidR="002B486F" w:rsidRPr="000160C2">
        <w:rPr>
          <w:color w:val="000000"/>
        </w:rPr>
        <w:t>й</w:t>
      </w:r>
      <w:r w:rsidR="00835F14" w:rsidRPr="000160C2">
        <w:rPr>
          <w:color w:val="000000"/>
        </w:rPr>
        <w:t xml:space="preserve"> группе </w:t>
      </w:r>
      <w:r w:rsidR="005D0DE0" w:rsidRPr="000160C2">
        <w:rPr>
          <w:color w:val="000000"/>
        </w:rPr>
        <w:t xml:space="preserve">вкладов </w:t>
      </w:r>
      <w:r w:rsidR="00835F14" w:rsidRPr="000160C2">
        <w:rPr>
          <w:color w:val="000000"/>
          <w:lang w:val="en-US"/>
        </w:rPr>
        <w:t>j</w:t>
      </w:r>
      <w:r w:rsidR="0084437E" w:rsidRPr="000160C2">
        <w:rPr>
          <w:color w:val="000000"/>
        </w:rPr>
        <w:t xml:space="preserve">, привлеченных в отчетном периоде </w:t>
      </w:r>
      <w:r w:rsidR="0084437E" w:rsidRPr="000160C2">
        <w:rPr>
          <w:color w:val="000000"/>
          <w:lang w:val="en-US"/>
        </w:rPr>
        <w:t>t</w:t>
      </w:r>
      <w:r w:rsidRPr="000160C2">
        <w:rPr>
          <w:color w:val="000000"/>
        </w:rPr>
        <w:t>;</w:t>
      </w:r>
    </w:p>
    <w:p w14:paraId="3FE172BE" w14:textId="676A08C4" w:rsidR="00444B27" w:rsidRPr="000160C2" w:rsidRDefault="00444B27" w:rsidP="00444B27">
      <w:pPr>
        <w:ind w:firstLine="709"/>
        <w:jc w:val="both"/>
        <w:rPr>
          <w:color w:val="000000"/>
        </w:rPr>
      </w:pPr>
      <w:proofErr w:type="spellStart"/>
      <w:r w:rsidRPr="000160C2">
        <w:rPr>
          <w:bCs/>
          <w:color w:val="000000"/>
          <w:lang w:val="en-US"/>
        </w:rPr>
        <w:t>Q</w:t>
      </w:r>
      <w:r w:rsidRPr="000160C2">
        <w:rPr>
          <w:bCs/>
          <w:color w:val="000000"/>
          <w:vertAlign w:val="subscript"/>
          <w:lang w:val="en-US"/>
        </w:rPr>
        <w:t>ijt</w:t>
      </w:r>
      <w:proofErr w:type="spellEnd"/>
      <w:r w:rsidRPr="000160C2">
        <w:rPr>
          <w:bCs/>
          <w:color w:val="000000"/>
        </w:rPr>
        <w:t xml:space="preserve"> </w:t>
      </w:r>
      <w:r w:rsidRPr="000160C2">
        <w:rPr>
          <w:color w:val="000000"/>
        </w:rPr>
        <w:t xml:space="preserve">– </w:t>
      </w:r>
      <w:r w:rsidR="005D0DE0" w:rsidRPr="000160C2">
        <w:rPr>
          <w:color w:val="000000"/>
        </w:rPr>
        <w:t xml:space="preserve">объем </w:t>
      </w:r>
      <w:r w:rsidRPr="000160C2">
        <w:rPr>
          <w:color w:val="000000"/>
        </w:rPr>
        <w:t>привлечени</w:t>
      </w:r>
      <w:r w:rsidR="005D0DE0" w:rsidRPr="000160C2">
        <w:rPr>
          <w:color w:val="000000"/>
        </w:rPr>
        <w:t>я</w:t>
      </w:r>
      <w:r w:rsidRPr="000160C2">
        <w:rPr>
          <w:color w:val="000000"/>
        </w:rPr>
        <w:t xml:space="preserve"> банком-участником </w:t>
      </w:r>
      <w:proofErr w:type="spellStart"/>
      <w:r w:rsidRPr="000160C2">
        <w:rPr>
          <w:color w:val="000000"/>
          <w:lang w:val="en-US"/>
        </w:rPr>
        <w:t>i</w:t>
      </w:r>
      <w:proofErr w:type="spellEnd"/>
      <w:r w:rsidRPr="000160C2">
        <w:rPr>
          <w:color w:val="000000"/>
        </w:rPr>
        <w:t xml:space="preserve"> </w:t>
      </w:r>
      <w:r w:rsidR="005D0DE0" w:rsidRPr="000160C2">
        <w:rPr>
          <w:color w:val="000000"/>
        </w:rPr>
        <w:t xml:space="preserve">вкладов </w:t>
      </w:r>
      <w:r w:rsidRPr="000160C2">
        <w:rPr>
          <w:color w:val="000000"/>
          <w:lang w:val="en-US"/>
        </w:rPr>
        <w:t>j</w:t>
      </w:r>
      <w:r w:rsidRPr="000160C2">
        <w:rPr>
          <w:color w:val="000000"/>
        </w:rPr>
        <w:t>;</w:t>
      </w:r>
    </w:p>
    <w:p w14:paraId="46FBAAE1" w14:textId="5BF3504D" w:rsidR="00FC6707" w:rsidRPr="000160C2" w:rsidRDefault="00FC6707" w:rsidP="00FC6707">
      <w:pPr>
        <w:ind w:firstLine="709"/>
        <w:jc w:val="both"/>
        <w:rPr>
          <w:color w:val="000000"/>
        </w:rPr>
      </w:pPr>
      <w:r w:rsidRPr="000160C2">
        <w:rPr>
          <w:bCs/>
          <w:color w:val="000000"/>
          <w:lang w:val="en-US"/>
        </w:rPr>
        <w:t>b</w:t>
      </w:r>
      <w:r w:rsidRPr="000160C2">
        <w:rPr>
          <w:bCs/>
          <w:color w:val="000000"/>
        </w:rPr>
        <w:t xml:space="preserve"> </w:t>
      </w:r>
      <w:r w:rsidRPr="000160C2">
        <w:rPr>
          <w:color w:val="000000"/>
        </w:rPr>
        <w:t>– коэффициент</w:t>
      </w:r>
      <w:r w:rsidR="00344798" w:rsidRPr="000160C2">
        <w:rPr>
          <w:color w:val="000000"/>
        </w:rPr>
        <w:t>, определяющий размер взноса</w:t>
      </w:r>
      <w:r w:rsidR="00444B27" w:rsidRPr="000160C2">
        <w:rPr>
          <w:color w:val="000000"/>
        </w:rPr>
        <w:t xml:space="preserve"> за системный риск</w:t>
      </w:r>
      <w:r w:rsidRPr="000160C2">
        <w:rPr>
          <w:color w:val="000000"/>
        </w:rPr>
        <w:t>;</w:t>
      </w:r>
    </w:p>
    <w:p w14:paraId="3FD75AFF" w14:textId="77777777" w:rsidR="00471283" w:rsidRPr="000160C2" w:rsidRDefault="00FC6707" w:rsidP="00471283">
      <w:pPr>
        <w:ind w:firstLine="709"/>
        <w:jc w:val="both"/>
      </w:pPr>
      <w:proofErr w:type="spellStart"/>
      <w:r w:rsidRPr="000160C2">
        <w:rPr>
          <w:color w:val="000000"/>
          <w:lang w:val="en-US"/>
        </w:rPr>
        <w:t>i</w:t>
      </w:r>
      <w:proofErr w:type="spellEnd"/>
      <w:r w:rsidR="00471283" w:rsidRPr="000160C2">
        <w:rPr>
          <w:color w:val="000000"/>
        </w:rPr>
        <w:t xml:space="preserve"> </w:t>
      </w:r>
      <w:r w:rsidR="00471283" w:rsidRPr="000160C2">
        <w:rPr>
          <w:i/>
          <w:iCs/>
        </w:rPr>
        <w:t>–</w:t>
      </w:r>
      <w:r w:rsidR="00471283" w:rsidRPr="000160C2">
        <w:t xml:space="preserve"> банк-участник системы обязательного гарантирования депозитов;</w:t>
      </w:r>
    </w:p>
    <w:p w14:paraId="265B311C" w14:textId="7B3BB550" w:rsidR="005151C9" w:rsidRPr="000160C2" w:rsidRDefault="00471283" w:rsidP="00C136B6">
      <w:pPr>
        <w:ind w:firstLine="709"/>
        <w:jc w:val="both"/>
      </w:pPr>
      <w:r w:rsidRPr="000160C2">
        <w:rPr>
          <w:color w:val="000000"/>
          <w:lang w:val="en-US"/>
        </w:rPr>
        <w:t>j</w:t>
      </w:r>
      <w:r w:rsidRPr="000160C2">
        <w:rPr>
          <w:color w:val="000000"/>
        </w:rPr>
        <w:t xml:space="preserve"> </w:t>
      </w:r>
      <w:r w:rsidRPr="000160C2">
        <w:rPr>
          <w:i/>
          <w:iCs/>
        </w:rPr>
        <w:t>–</w:t>
      </w:r>
      <w:r w:rsidR="00344798" w:rsidRPr="000160C2">
        <w:t>группа</w:t>
      </w:r>
      <w:r w:rsidR="00394D04" w:rsidRPr="000160C2">
        <w:t xml:space="preserve"> вклада </w:t>
      </w:r>
      <w:r w:rsidR="00344798" w:rsidRPr="000160C2">
        <w:t>согласно Методике</w:t>
      </w:r>
      <w:r w:rsidR="005151C9" w:rsidRPr="000160C2">
        <w:t>;</w:t>
      </w:r>
    </w:p>
    <w:p w14:paraId="43CAB9A2" w14:textId="457A1C5C" w:rsidR="00394D04" w:rsidRPr="000160C2" w:rsidRDefault="005151C9" w:rsidP="00C136B6">
      <w:pPr>
        <w:ind w:firstLine="709"/>
        <w:jc w:val="both"/>
      </w:pPr>
      <w:r w:rsidRPr="000160C2">
        <w:rPr>
          <w:lang w:val="en-US"/>
        </w:rPr>
        <w:t>t</w:t>
      </w:r>
      <w:r w:rsidRPr="000160C2">
        <w:t xml:space="preserve"> – отчетный месяц</w:t>
      </w:r>
      <w:r w:rsidR="00963F07" w:rsidRPr="000160C2">
        <w:t>.</w:t>
      </w:r>
    </w:p>
    <w:p w14:paraId="1E511D9C" w14:textId="77777777" w:rsidR="00C35148" w:rsidRPr="000160C2" w:rsidRDefault="00C35148" w:rsidP="00D217A5">
      <w:pPr>
        <w:autoSpaceDE w:val="0"/>
        <w:autoSpaceDN w:val="0"/>
        <w:adjustRightInd w:val="0"/>
        <w:ind w:firstLine="709"/>
        <w:contextualSpacing/>
        <w:jc w:val="both"/>
      </w:pPr>
    </w:p>
    <w:p w14:paraId="682C8190" w14:textId="5247DF04" w:rsidR="003537E2" w:rsidRPr="000160C2" w:rsidRDefault="003537E2" w:rsidP="00D217A5">
      <w:pPr>
        <w:autoSpaceDE w:val="0"/>
        <w:autoSpaceDN w:val="0"/>
        <w:adjustRightInd w:val="0"/>
        <w:ind w:firstLine="709"/>
        <w:contextualSpacing/>
        <w:jc w:val="both"/>
      </w:pPr>
      <w:r w:rsidRPr="000160C2">
        <w:t xml:space="preserve">Для расчета </w:t>
      </w:r>
      <w:r w:rsidR="00835F14" w:rsidRPr="000160C2">
        <w:t xml:space="preserve">суммы взноса за системный риск </w:t>
      </w:r>
      <w:r w:rsidRPr="000160C2">
        <w:t xml:space="preserve">используются сведения по </w:t>
      </w:r>
      <w:r w:rsidR="00031CA9" w:rsidRPr="000160C2">
        <w:t xml:space="preserve">средневзвешенным </w:t>
      </w:r>
      <w:r w:rsidRPr="000160C2">
        <w:t xml:space="preserve">ставкам по </w:t>
      </w:r>
      <w:r w:rsidR="00BD56DC" w:rsidRPr="000160C2">
        <w:rPr>
          <w:color w:val="000000"/>
        </w:rPr>
        <w:t xml:space="preserve">группам </w:t>
      </w:r>
      <w:r w:rsidR="005D0DE0" w:rsidRPr="000160C2">
        <w:rPr>
          <w:color w:val="000000"/>
        </w:rPr>
        <w:t>вкладов</w:t>
      </w:r>
      <w:r w:rsidR="00BD56DC" w:rsidRPr="000160C2">
        <w:rPr>
          <w:color w:val="000000"/>
        </w:rPr>
        <w:t xml:space="preserve">, установленных Методикой, </w:t>
      </w:r>
      <w:r w:rsidRPr="000160C2">
        <w:t xml:space="preserve">за отчетный </w:t>
      </w:r>
      <w:r w:rsidR="00805ED2" w:rsidRPr="000160C2">
        <w:t>месяц</w:t>
      </w:r>
      <w:r w:rsidRPr="000160C2">
        <w:t xml:space="preserve">, </w:t>
      </w:r>
      <w:r w:rsidR="00A53300" w:rsidRPr="000160C2">
        <w:t xml:space="preserve">представленные </w:t>
      </w:r>
      <w:r w:rsidR="00BE350B" w:rsidRPr="000160C2">
        <w:t>по</w:t>
      </w:r>
      <w:r w:rsidR="00DB15A7" w:rsidRPr="000160C2">
        <w:t xml:space="preserve"> форме </w:t>
      </w:r>
      <w:r w:rsidR="008F4AD2" w:rsidRPr="000160C2">
        <w:t xml:space="preserve">Таблицы 5 </w:t>
      </w:r>
      <w:r w:rsidR="00BE350B" w:rsidRPr="000160C2">
        <w:t xml:space="preserve">согласно </w:t>
      </w:r>
      <w:r w:rsidRPr="000160C2">
        <w:t>отчет</w:t>
      </w:r>
      <w:r w:rsidR="00BE350B" w:rsidRPr="000160C2">
        <w:t>у</w:t>
      </w:r>
      <w:r w:rsidR="00633BD2" w:rsidRPr="000160C2">
        <w:t xml:space="preserve"> </w:t>
      </w:r>
      <w:r w:rsidR="00633BD2" w:rsidRPr="000160C2">
        <w:rPr>
          <w:lang w:val="en-US"/>
        </w:rPr>
        <w:t>INDDEP</w:t>
      </w:r>
      <w:r w:rsidR="00223A65" w:rsidRPr="000160C2">
        <w:t>-1</w:t>
      </w:r>
      <w:r w:rsidRPr="000160C2">
        <w:t xml:space="preserve"> за </w:t>
      </w:r>
      <w:r w:rsidR="00805ED2" w:rsidRPr="000160C2">
        <w:t>отчетный месяц</w:t>
      </w:r>
      <w:r w:rsidR="00B43E18" w:rsidRPr="000160C2">
        <w:t xml:space="preserve"> (далее – Таблица 5 отчета </w:t>
      </w:r>
      <w:r w:rsidR="00B43E18" w:rsidRPr="000160C2">
        <w:rPr>
          <w:lang w:val="en-US"/>
        </w:rPr>
        <w:t>INDDEP</w:t>
      </w:r>
      <w:r w:rsidR="00223A65" w:rsidRPr="000160C2">
        <w:t>-1</w:t>
      </w:r>
      <w:r w:rsidR="00B43E18" w:rsidRPr="000160C2">
        <w:t>)</w:t>
      </w:r>
      <w:r w:rsidRPr="000160C2">
        <w:t>.</w:t>
      </w:r>
    </w:p>
    <w:p w14:paraId="7B38E4C1" w14:textId="7A0F620D" w:rsidR="00385749" w:rsidRPr="000160C2" w:rsidRDefault="00E13C75" w:rsidP="00D974D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160C2">
        <w:t>Объектом обложения взносом за системный риск является</w:t>
      </w:r>
      <w:r w:rsidR="00BF234A" w:rsidRPr="000160C2">
        <w:t xml:space="preserve"> </w:t>
      </w:r>
      <w:r w:rsidR="00365F4F" w:rsidRPr="000160C2">
        <w:t xml:space="preserve">соответствующий </w:t>
      </w:r>
      <w:r w:rsidRPr="000160C2">
        <w:t xml:space="preserve">объем привлеченных </w:t>
      </w:r>
      <w:r w:rsidR="00CE058C" w:rsidRPr="000160C2">
        <w:t xml:space="preserve">вкладов </w:t>
      </w:r>
      <w:r w:rsidR="00365F4F" w:rsidRPr="000160C2">
        <w:t>то</w:t>
      </w:r>
      <w:r w:rsidR="002B486F" w:rsidRPr="000160C2">
        <w:t>й</w:t>
      </w:r>
      <w:r w:rsidR="00365F4F" w:rsidRPr="000160C2">
        <w:t xml:space="preserve"> </w:t>
      </w:r>
      <w:r w:rsidR="00835F14" w:rsidRPr="000160C2">
        <w:t>группы</w:t>
      </w:r>
      <w:r w:rsidR="006D7F1F" w:rsidRPr="000160C2">
        <w:t xml:space="preserve"> </w:t>
      </w:r>
      <w:r w:rsidR="005D0DE0" w:rsidRPr="000160C2">
        <w:t xml:space="preserve">вклада </w:t>
      </w:r>
      <w:r w:rsidRPr="000160C2">
        <w:t xml:space="preserve">за отчетный </w:t>
      </w:r>
      <w:r w:rsidR="00805ED2" w:rsidRPr="000160C2">
        <w:t>месяц</w:t>
      </w:r>
      <w:r w:rsidRPr="000160C2">
        <w:t>, представленны</w:t>
      </w:r>
      <w:r w:rsidR="001C28B4" w:rsidRPr="000160C2">
        <w:t>й</w:t>
      </w:r>
      <w:r w:rsidRPr="000160C2">
        <w:t xml:space="preserve"> по форме </w:t>
      </w:r>
      <w:r w:rsidR="00B43E18" w:rsidRPr="000160C2">
        <w:t>Т</w:t>
      </w:r>
      <w:r w:rsidRPr="000160C2">
        <w:t>аблицы 5 отчет</w:t>
      </w:r>
      <w:r w:rsidR="00B43E18" w:rsidRPr="000160C2">
        <w:t>а</w:t>
      </w:r>
      <w:r w:rsidR="00633BD2" w:rsidRPr="000160C2">
        <w:t xml:space="preserve"> </w:t>
      </w:r>
      <w:r w:rsidR="00633BD2" w:rsidRPr="000160C2">
        <w:rPr>
          <w:lang w:val="en-US"/>
        </w:rPr>
        <w:t>INDDEP</w:t>
      </w:r>
      <w:r w:rsidR="00223A65" w:rsidRPr="000160C2">
        <w:t>-1</w:t>
      </w:r>
      <w:r w:rsidR="00BF234A" w:rsidRPr="000160C2">
        <w:t>.</w:t>
      </w:r>
    </w:p>
    <w:p w14:paraId="0189469B" w14:textId="77777777" w:rsidR="00223A65" w:rsidRPr="000160C2" w:rsidRDefault="00223A65" w:rsidP="00D974D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14:paraId="79F8E201" w14:textId="77777777" w:rsidR="00223A65" w:rsidRPr="000160C2" w:rsidRDefault="00223A65" w:rsidP="00233C82">
      <w:pPr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</w:p>
    <w:p w14:paraId="4E573CCB" w14:textId="4C447993" w:rsidR="005D0DE0" w:rsidRPr="000160C2" w:rsidRDefault="005D0DE0" w:rsidP="00233C82">
      <w:pPr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  <w:r w:rsidRPr="000160C2">
        <w:rPr>
          <w:b/>
          <w:color w:val="000000"/>
        </w:rPr>
        <w:t>Порядок расчета рыночных ставок вознаграждения</w:t>
      </w:r>
    </w:p>
    <w:p w14:paraId="03C42525" w14:textId="59805926" w:rsidR="005D0DE0" w:rsidRPr="000160C2" w:rsidRDefault="005D0DE0" w:rsidP="00233C82">
      <w:pPr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  <w:r w:rsidRPr="000160C2">
        <w:rPr>
          <w:b/>
          <w:color w:val="000000"/>
        </w:rPr>
        <w:t>по вкладам с фиксированной процентной ставкой в национальной валюте</w:t>
      </w:r>
    </w:p>
    <w:p w14:paraId="16D1B76A" w14:textId="77777777" w:rsidR="005D0DE0" w:rsidRPr="000160C2" w:rsidRDefault="005D0DE0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</w:p>
    <w:p w14:paraId="06760F1D" w14:textId="12AE2D46" w:rsidR="005D0DE0" w:rsidRPr="000160C2" w:rsidRDefault="005D0DE0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0160C2">
        <w:rPr>
          <w:bCs/>
          <w:color w:val="000000"/>
        </w:rPr>
        <w:t xml:space="preserve">Фонд осуществляет расчет рыночных ставок вознаграждения по вкладам, не соответствующим условиям срочности, и вкладам, соответствующим условиям срочности, </w:t>
      </w:r>
      <w:r w:rsidR="00DE3D7F" w:rsidRPr="000160C2">
        <w:rPr>
          <w:bCs/>
          <w:color w:val="000000"/>
        </w:rPr>
        <w:t xml:space="preserve">(далее – срочный вклад) </w:t>
      </w:r>
      <w:r w:rsidRPr="000160C2">
        <w:rPr>
          <w:bCs/>
          <w:color w:val="000000"/>
        </w:rPr>
        <w:t xml:space="preserve">с правом и без права пополнения в национальной валюте на основе </w:t>
      </w:r>
      <w:r w:rsidRPr="000160C2">
        <w:rPr>
          <w:bCs/>
          <w:color w:val="000000"/>
        </w:rPr>
        <w:lastRenderedPageBreak/>
        <w:t>сведений, представляемых банками</w:t>
      </w:r>
      <w:r w:rsidR="00856573" w:rsidRPr="000160C2">
        <w:rPr>
          <w:bCs/>
          <w:color w:val="000000"/>
        </w:rPr>
        <w:t>-участниками</w:t>
      </w:r>
      <w:r w:rsidRPr="000160C2">
        <w:rPr>
          <w:bCs/>
          <w:color w:val="000000"/>
        </w:rPr>
        <w:t xml:space="preserve"> согласно </w:t>
      </w:r>
      <w:r w:rsidR="004F6A2E" w:rsidRPr="000160C2">
        <w:t xml:space="preserve">по форме </w:t>
      </w:r>
      <w:r w:rsidRPr="000160C2">
        <w:rPr>
          <w:bCs/>
          <w:color w:val="000000"/>
        </w:rPr>
        <w:t>Таблиц</w:t>
      </w:r>
      <w:r w:rsidR="004F6A2E" w:rsidRPr="000160C2">
        <w:rPr>
          <w:bCs/>
          <w:color w:val="000000"/>
        </w:rPr>
        <w:t>ы</w:t>
      </w:r>
      <w:r w:rsidRPr="000160C2">
        <w:rPr>
          <w:bCs/>
          <w:color w:val="000000"/>
        </w:rPr>
        <w:t xml:space="preserve"> 5 отчета INDDEP</w:t>
      </w:r>
      <w:r w:rsidR="00223A65" w:rsidRPr="000160C2">
        <w:rPr>
          <w:bCs/>
          <w:color w:val="000000"/>
        </w:rPr>
        <w:t>-1</w:t>
      </w:r>
      <w:r w:rsidRPr="000160C2">
        <w:rPr>
          <w:bCs/>
          <w:color w:val="000000"/>
        </w:rPr>
        <w:t>.</w:t>
      </w:r>
    </w:p>
    <w:p w14:paraId="7A2E8873" w14:textId="5E5034F8" w:rsidR="005D0DE0" w:rsidRPr="000160C2" w:rsidRDefault="005D0DE0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0160C2">
        <w:rPr>
          <w:bCs/>
          <w:color w:val="000000"/>
        </w:rPr>
        <w:t>Рыночная ставка рассчитывается по следующей формуле:</w:t>
      </w:r>
    </w:p>
    <w:p w14:paraId="66359777" w14:textId="77777777" w:rsidR="005D0DE0" w:rsidRPr="000160C2" w:rsidRDefault="005D0DE0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</w:p>
    <w:p w14:paraId="31009B74" w14:textId="77777777" w:rsidR="005D0DE0" w:rsidRPr="000160C2" w:rsidRDefault="005D0DE0" w:rsidP="00233C82">
      <w:pPr>
        <w:autoSpaceDE w:val="0"/>
        <w:autoSpaceDN w:val="0"/>
        <w:adjustRightInd w:val="0"/>
        <w:ind w:firstLine="709"/>
        <w:contextualSpacing/>
        <w:jc w:val="center"/>
        <w:rPr>
          <w:bCs/>
          <w:color w:val="000000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>Рыночная ставка=</m:t>
        </m:r>
        <m:f>
          <m:fPr>
            <m:ctrlPr>
              <w:rPr>
                <w:rFonts w:ascii="Cambria Math" w:hAnsi="Cambria Math"/>
                <w:bCs/>
                <w:color w:val="000000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Cs/>
                    <w:color w:val="000000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color w:val="000000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средневзвешенная ГЭСВ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i</m:t>
                        </m:r>
                      </m:sub>
                    </m:sSub>
                  </m:e>
                </m:d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Cs/>
                    <w:color w:val="000000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i</m:t>
                    </m:r>
                  </m:sub>
                </m:sSub>
              </m:e>
            </m:nary>
          </m:den>
        </m:f>
      </m:oMath>
      <w:proofErr w:type="gramStart"/>
      <w:r w:rsidRPr="000160C2">
        <w:rPr>
          <w:bCs/>
          <w:color w:val="000000"/>
        </w:rPr>
        <w:t xml:space="preserve">,   </w:t>
      </w:r>
      <w:proofErr w:type="gramEnd"/>
      <w:r w:rsidRPr="000160C2">
        <w:rPr>
          <w:bCs/>
          <w:color w:val="000000"/>
        </w:rPr>
        <w:t xml:space="preserve">                (3)</w:t>
      </w:r>
    </w:p>
    <w:p w14:paraId="7F588834" w14:textId="77777777" w:rsidR="005D0DE0" w:rsidRPr="000160C2" w:rsidRDefault="005D0DE0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</w:p>
    <w:p w14:paraId="026E35A5" w14:textId="77777777" w:rsidR="005D0DE0" w:rsidRPr="000160C2" w:rsidRDefault="005D0DE0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0160C2">
        <w:rPr>
          <w:bCs/>
          <w:color w:val="000000"/>
        </w:rPr>
        <w:t>где:</w:t>
      </w:r>
    </w:p>
    <w:p w14:paraId="590CAD11" w14:textId="3B318B94" w:rsidR="005D0DE0" w:rsidRPr="000160C2" w:rsidRDefault="005D0DE0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0160C2">
        <w:rPr>
          <w:bCs/>
          <w:color w:val="000000"/>
        </w:rPr>
        <w:fldChar w:fldCharType="begin"/>
      </w:r>
      <w:r w:rsidRPr="000160C2">
        <w:rPr>
          <w:bCs/>
          <w:color w:val="00000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bCs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Pr="000160C2">
        <w:rPr>
          <w:bCs/>
          <w:color w:val="000000"/>
        </w:rPr>
        <w:instrText xml:space="preserve"> </w:instrText>
      </w:r>
      <w:r w:rsidRPr="000160C2">
        <w:rPr>
          <w:bCs/>
          <w:color w:val="000000"/>
        </w:rPr>
        <w:fldChar w:fldCharType="end"/>
      </w:r>
      <w:proofErr w:type="spellStart"/>
      <w:r w:rsidRPr="000160C2">
        <w:rPr>
          <w:bCs/>
          <w:color w:val="000000"/>
        </w:rPr>
        <w:t>Vi</w:t>
      </w:r>
      <w:proofErr w:type="spellEnd"/>
      <w:r w:rsidRPr="000160C2">
        <w:rPr>
          <w:bCs/>
          <w:color w:val="000000"/>
        </w:rPr>
        <w:t xml:space="preserve"> – сумма по каждо</w:t>
      </w:r>
      <w:r w:rsidR="002B486F" w:rsidRPr="000160C2">
        <w:rPr>
          <w:bCs/>
          <w:color w:val="000000"/>
        </w:rPr>
        <w:t>й</w:t>
      </w:r>
      <w:r w:rsidRPr="000160C2">
        <w:rPr>
          <w:bCs/>
          <w:color w:val="000000"/>
        </w:rPr>
        <w:t xml:space="preserve"> группе вкладов, привлеченных банком</w:t>
      </w:r>
      <w:r w:rsidR="00856573" w:rsidRPr="000160C2">
        <w:rPr>
          <w:bCs/>
          <w:color w:val="000000"/>
        </w:rPr>
        <w:t>-участником</w:t>
      </w:r>
      <w:r w:rsidRPr="000160C2">
        <w:rPr>
          <w:bCs/>
          <w:color w:val="000000"/>
        </w:rPr>
        <w:t xml:space="preserve"> </w:t>
      </w:r>
      <w:r w:rsidR="00ED0CB2" w:rsidRPr="000160C2">
        <w:rPr>
          <w:bCs/>
          <w:color w:val="000000"/>
        </w:rPr>
        <w:t xml:space="preserve">i </w:t>
      </w:r>
      <w:r w:rsidRPr="000160C2">
        <w:rPr>
          <w:bCs/>
          <w:color w:val="000000"/>
        </w:rPr>
        <w:t>за отчетный месяц;</w:t>
      </w:r>
    </w:p>
    <w:p w14:paraId="565852DF" w14:textId="76C4742B" w:rsidR="005D0DE0" w:rsidRPr="000160C2" w:rsidRDefault="005D0DE0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0160C2">
        <w:rPr>
          <w:bCs/>
          <w:color w:val="000000"/>
        </w:rPr>
        <w:fldChar w:fldCharType="begin"/>
      </w:r>
      <w:r w:rsidRPr="000160C2">
        <w:rPr>
          <w:bCs/>
          <w:color w:val="00000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bCs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средневзвешенная ГЭСВ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Pr="000160C2">
        <w:rPr>
          <w:bCs/>
          <w:color w:val="000000"/>
        </w:rPr>
        <w:instrText xml:space="preserve"> </w:instrText>
      </w:r>
      <w:r w:rsidRPr="000160C2">
        <w:rPr>
          <w:bCs/>
          <w:color w:val="000000"/>
        </w:rPr>
        <w:fldChar w:fldCharType="end"/>
      </w:r>
      <w:r w:rsidRPr="000160C2">
        <w:rPr>
          <w:bCs/>
          <w:color w:val="000000"/>
        </w:rPr>
        <w:t xml:space="preserve">средневзвешенная </w:t>
      </w:r>
      <w:proofErr w:type="spellStart"/>
      <w:r w:rsidRPr="000160C2">
        <w:rPr>
          <w:bCs/>
          <w:color w:val="000000"/>
        </w:rPr>
        <w:t>ГЭСВi</w:t>
      </w:r>
      <w:proofErr w:type="spellEnd"/>
      <w:r w:rsidRPr="000160C2">
        <w:rPr>
          <w:bCs/>
          <w:color w:val="000000"/>
        </w:rPr>
        <w:t xml:space="preserve"> – средневзвешенная годовая эффективная ставка вознаграждения банка</w:t>
      </w:r>
      <w:r w:rsidR="00856573" w:rsidRPr="000160C2">
        <w:rPr>
          <w:bCs/>
          <w:color w:val="000000"/>
        </w:rPr>
        <w:t>-участника</w:t>
      </w:r>
      <w:r w:rsidRPr="000160C2">
        <w:rPr>
          <w:bCs/>
          <w:color w:val="000000"/>
        </w:rPr>
        <w:t xml:space="preserve"> </w:t>
      </w:r>
      <w:r w:rsidR="00ED0CB2" w:rsidRPr="000160C2">
        <w:rPr>
          <w:bCs/>
          <w:color w:val="000000"/>
        </w:rPr>
        <w:t xml:space="preserve">i </w:t>
      </w:r>
      <w:r w:rsidRPr="000160C2">
        <w:rPr>
          <w:bCs/>
          <w:color w:val="000000"/>
        </w:rPr>
        <w:t>по каждо</w:t>
      </w:r>
      <w:r w:rsidR="002B486F" w:rsidRPr="000160C2">
        <w:rPr>
          <w:bCs/>
          <w:color w:val="000000"/>
        </w:rPr>
        <w:t>й</w:t>
      </w:r>
      <w:r w:rsidRPr="000160C2">
        <w:rPr>
          <w:bCs/>
          <w:color w:val="000000"/>
        </w:rPr>
        <w:t xml:space="preserve"> группе вкладов.</w:t>
      </w:r>
    </w:p>
    <w:p w14:paraId="09F61057" w14:textId="776F2098" w:rsidR="005D0DE0" w:rsidRPr="000160C2" w:rsidRDefault="005D0DE0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0160C2">
        <w:rPr>
          <w:bCs/>
          <w:color w:val="000000"/>
        </w:rPr>
        <w:t>В расчет рыночной ставки не включаются:</w:t>
      </w:r>
    </w:p>
    <w:p w14:paraId="3FDD98D8" w14:textId="6E0B1611" w:rsidR="005D0DE0" w:rsidRPr="000160C2" w:rsidRDefault="005D0DE0" w:rsidP="00ED0CB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0160C2">
        <w:rPr>
          <w:bCs/>
          <w:color w:val="000000"/>
        </w:rPr>
        <w:t>1) вклады, по которым часть вознаграждения субсидируется государством (в рамках системы жилищных строительных сбережений, государственной образовательной накопительной системы) или предусмотрены премии государства;</w:t>
      </w:r>
    </w:p>
    <w:p w14:paraId="333D7BFF" w14:textId="72E969D4" w:rsidR="005D0DE0" w:rsidRPr="000160C2" w:rsidRDefault="005D0DE0" w:rsidP="00233C8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0160C2">
        <w:rPr>
          <w:bCs/>
          <w:color w:val="000000"/>
        </w:rPr>
        <w:t>2) вклады, привлеченные банком</w:t>
      </w:r>
      <w:r w:rsidR="00D16692" w:rsidRPr="000160C2">
        <w:rPr>
          <w:bCs/>
          <w:color w:val="000000"/>
        </w:rPr>
        <w:t>-участником</w:t>
      </w:r>
      <w:r w:rsidRPr="000160C2">
        <w:rPr>
          <w:bCs/>
          <w:color w:val="000000"/>
        </w:rPr>
        <w:t>, по которым средневзвешенная ГЭСВ равна либо ниже ставки вознаграждения по вкладам до востребования.</w:t>
      </w:r>
    </w:p>
    <w:p w14:paraId="65C3480E" w14:textId="69A999CB" w:rsidR="005D0DE0" w:rsidRPr="000160C2" w:rsidRDefault="005D0DE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0160C2">
        <w:rPr>
          <w:bCs/>
          <w:color w:val="000000"/>
        </w:rPr>
        <w:t xml:space="preserve">Средневзвешенные ГЭСВ </w:t>
      </w:r>
      <w:r w:rsidR="00830CE3" w:rsidRPr="000160C2">
        <w:rPr>
          <w:bCs/>
          <w:color w:val="000000"/>
        </w:rPr>
        <w:t>определяются отдельно для каждо</w:t>
      </w:r>
      <w:r w:rsidR="002B486F" w:rsidRPr="000160C2">
        <w:rPr>
          <w:bCs/>
          <w:color w:val="000000"/>
        </w:rPr>
        <w:t>й</w:t>
      </w:r>
      <w:r w:rsidR="00830CE3" w:rsidRPr="000160C2">
        <w:rPr>
          <w:bCs/>
          <w:color w:val="000000"/>
        </w:rPr>
        <w:t xml:space="preserve"> группы вкладов,</w:t>
      </w:r>
      <w:r w:rsidR="00830CE3" w:rsidRPr="000160C2">
        <w:rPr>
          <w:color w:val="000000"/>
        </w:rPr>
        <w:t xml:space="preserve"> установленных Методикой.</w:t>
      </w:r>
    </w:p>
    <w:p w14:paraId="34AF90EA" w14:textId="7CA5402F" w:rsidR="005D0DE0" w:rsidRPr="000160C2" w:rsidRDefault="005D0DE0" w:rsidP="00D974D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14:paraId="6A9C51DE" w14:textId="09FDA92A" w:rsidR="00036CE2" w:rsidRPr="000160C2" w:rsidRDefault="00036CE2" w:rsidP="00D974D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14:paraId="761127B8" w14:textId="536A52ED" w:rsidR="00036CE2" w:rsidRPr="000160C2" w:rsidRDefault="00036CE2" w:rsidP="00036CE2">
      <w:pPr>
        <w:jc w:val="center"/>
        <w:rPr>
          <w:b/>
        </w:rPr>
      </w:pPr>
      <w:r w:rsidRPr="000160C2">
        <w:rPr>
          <w:b/>
        </w:rPr>
        <w:t xml:space="preserve">Пример расчета рыночной ставки по </w:t>
      </w:r>
      <w:r w:rsidR="00DE3D7F" w:rsidRPr="000160C2">
        <w:rPr>
          <w:b/>
        </w:rPr>
        <w:t xml:space="preserve">срочным </w:t>
      </w:r>
      <w:r w:rsidRPr="000160C2">
        <w:rPr>
          <w:b/>
        </w:rPr>
        <w:t>вкладам со сроком 12 месяцев</w:t>
      </w:r>
    </w:p>
    <w:p w14:paraId="0B2DAD57" w14:textId="77777777" w:rsidR="00036CE2" w:rsidRPr="000160C2" w:rsidRDefault="00036CE2" w:rsidP="00233C82">
      <w:pPr>
        <w:ind w:firstLine="851"/>
        <w:jc w:val="center"/>
        <w:rPr>
          <w:b/>
        </w:rPr>
      </w:pPr>
    </w:p>
    <w:p w14:paraId="725FA0DE" w14:textId="7E4B1325" w:rsidR="00036CE2" w:rsidRPr="000160C2" w:rsidRDefault="00036CE2" w:rsidP="00233C82">
      <w:pPr>
        <w:ind w:firstLine="851"/>
        <w:jc w:val="both"/>
        <w:rPr>
          <w:i/>
        </w:rPr>
      </w:pPr>
      <w:r w:rsidRPr="000160C2">
        <w:rPr>
          <w:i/>
        </w:rPr>
        <w:t>1. Расчет средневзвешенной ГЭСВ Банка А (производится банком самостоятельно):</w:t>
      </w:r>
    </w:p>
    <w:p w14:paraId="59AB62AD" w14:textId="405812D1" w:rsidR="00036CE2" w:rsidRPr="000160C2" w:rsidRDefault="00036CE2" w:rsidP="00233C82">
      <w:pPr>
        <w:ind w:firstLine="851"/>
        <w:jc w:val="both"/>
      </w:pPr>
      <w:r w:rsidRPr="000160C2">
        <w:t xml:space="preserve">В расчет включаются все </w:t>
      </w:r>
      <w:r w:rsidR="00DE3D7F" w:rsidRPr="000160C2">
        <w:t xml:space="preserve">срочные </w:t>
      </w:r>
      <w:r w:rsidRPr="000160C2">
        <w:t>вклады, договорные сроки которых составляют от 6 до 12 месяцев</w:t>
      </w:r>
      <w:r w:rsidR="00DE3D7F" w:rsidRPr="000160C2">
        <w:t xml:space="preserve"> включительно</w:t>
      </w:r>
      <w:r w:rsidRPr="000160C2">
        <w:t>.</w:t>
      </w:r>
    </w:p>
    <w:p w14:paraId="1EF574C5" w14:textId="3678208C" w:rsidR="00036CE2" w:rsidRPr="000160C2" w:rsidRDefault="00036CE2" w:rsidP="00233C82">
      <w:pPr>
        <w:ind w:firstLine="851"/>
        <w:jc w:val="both"/>
      </w:pPr>
      <w:r w:rsidRPr="000160C2">
        <w:t>Банк А привлек за отчетный месяц следующие вклады со сроком:</w:t>
      </w:r>
    </w:p>
    <w:p w14:paraId="498D6EF3" w14:textId="77777777" w:rsidR="00036CE2" w:rsidRPr="000160C2" w:rsidRDefault="00036CE2" w:rsidP="00233C82">
      <w:pPr>
        <w:ind w:firstLine="851"/>
        <w:jc w:val="both"/>
      </w:pPr>
      <w:r w:rsidRPr="000160C2">
        <w:t>9 месяцев в объеме 738 000 тенге под 10,5%;</w:t>
      </w:r>
    </w:p>
    <w:p w14:paraId="51E641C2" w14:textId="77777777" w:rsidR="00036CE2" w:rsidRPr="000160C2" w:rsidRDefault="00036CE2" w:rsidP="00233C82">
      <w:pPr>
        <w:ind w:firstLine="851"/>
        <w:jc w:val="both"/>
      </w:pPr>
      <w:r w:rsidRPr="000160C2">
        <w:t>12 месяцев в объеме 2 350 000 тенге под 12,0%;</w:t>
      </w:r>
    </w:p>
    <w:p w14:paraId="09759562" w14:textId="77777777" w:rsidR="00036CE2" w:rsidRPr="000160C2" w:rsidRDefault="00036CE2" w:rsidP="00233C82">
      <w:pPr>
        <w:ind w:firstLine="851"/>
        <w:jc w:val="both"/>
      </w:pPr>
    </w:p>
    <w:p w14:paraId="7EF08546" w14:textId="1BF31CCA" w:rsidR="00036CE2" w:rsidRPr="000160C2" w:rsidRDefault="00036CE2" w:rsidP="00233C82">
      <w:pPr>
        <w:ind w:firstLine="851"/>
        <w:jc w:val="both"/>
      </w:pPr>
      <w:r w:rsidRPr="000160C2">
        <w:t xml:space="preserve">Средневзвешенная ГЭСВ по привлеченным </w:t>
      </w:r>
      <w:r w:rsidR="00CE058C" w:rsidRPr="000160C2">
        <w:t>вкладам</w:t>
      </w:r>
      <w:r w:rsidRPr="000160C2">
        <w:t xml:space="preserve"> физических лиц на срок от 6 до 12 месяцев </w:t>
      </w:r>
      <w:r w:rsidR="00DE3D7F" w:rsidRPr="000160C2">
        <w:t xml:space="preserve">включительно </w:t>
      </w:r>
      <w:r w:rsidRPr="000160C2">
        <w:t>для Банка А:</w:t>
      </w:r>
    </w:p>
    <w:p w14:paraId="6C35C2DE" w14:textId="77777777" w:rsidR="00036CE2" w:rsidRPr="000160C2" w:rsidRDefault="00036CE2" w:rsidP="00233C82">
      <w:pPr>
        <w:ind w:firstLine="851"/>
        <w:jc w:val="both"/>
      </w:pPr>
    </w:p>
    <w:p w14:paraId="6581A2FA" w14:textId="77777777" w:rsidR="00036CE2" w:rsidRPr="000160C2" w:rsidRDefault="00036CE2" w:rsidP="00233C82">
      <w:pPr>
        <w:ind w:firstLine="851"/>
        <w:jc w:val="both"/>
      </w:pPr>
      <w:r w:rsidRPr="000160C2">
        <w:t xml:space="preserve">Средневзвешенная ГЭСВ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10,5×738 000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12,0×2 350 000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738 000+2 350 000</m:t>
                </m:r>
              </m:e>
            </m:d>
          </m:den>
        </m:f>
      </m:oMath>
      <w:r w:rsidRPr="000160C2">
        <w:rPr>
          <w:sz w:val="20"/>
          <w:szCs w:val="20"/>
        </w:rPr>
        <w:t xml:space="preserve"> </w:t>
      </w:r>
      <w:r w:rsidRPr="000160C2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35 949 000 </m:t>
            </m:r>
          </m:num>
          <m:den>
            <m:r>
              <w:rPr>
                <w:rFonts w:ascii="Cambria Math" w:hAnsi="Cambria Math"/>
              </w:rPr>
              <m:t>3 088 000</m:t>
            </m:r>
          </m:den>
        </m:f>
      </m:oMath>
      <w:r w:rsidRPr="000160C2">
        <w:t xml:space="preserve"> = 11,6%</w:t>
      </w:r>
    </w:p>
    <w:p w14:paraId="3956330D" w14:textId="77777777" w:rsidR="00036CE2" w:rsidRPr="000160C2" w:rsidRDefault="00036CE2" w:rsidP="00233C82">
      <w:pPr>
        <w:ind w:firstLine="851"/>
        <w:jc w:val="both"/>
        <w:rPr>
          <w:i/>
        </w:rPr>
      </w:pPr>
    </w:p>
    <w:p w14:paraId="3AF15895" w14:textId="249302E3" w:rsidR="00036CE2" w:rsidRPr="000160C2" w:rsidRDefault="00036CE2" w:rsidP="00233C82">
      <w:pPr>
        <w:ind w:firstLine="851"/>
        <w:jc w:val="both"/>
        <w:rPr>
          <w:i/>
        </w:rPr>
      </w:pPr>
      <w:r w:rsidRPr="000160C2">
        <w:rPr>
          <w:i/>
        </w:rPr>
        <w:t xml:space="preserve">2. Расчет рыночной ставки по системе по </w:t>
      </w:r>
      <w:r w:rsidR="00DE3D7F" w:rsidRPr="000160C2">
        <w:rPr>
          <w:i/>
        </w:rPr>
        <w:t xml:space="preserve">срочным </w:t>
      </w:r>
      <w:r w:rsidRPr="000160C2">
        <w:rPr>
          <w:i/>
        </w:rPr>
        <w:t>вкладам, договорные сроки которых составляют от 6 до 12 месяцев</w:t>
      </w:r>
      <w:r w:rsidR="00DE3D7F" w:rsidRPr="000160C2">
        <w:rPr>
          <w:i/>
        </w:rPr>
        <w:t xml:space="preserve"> включительно</w:t>
      </w:r>
      <w:r w:rsidRPr="000160C2">
        <w:rPr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6CE2" w:rsidRPr="000160C2" w14:paraId="4E10D4FC" w14:textId="77777777" w:rsidTr="008F35B5">
        <w:tc>
          <w:tcPr>
            <w:tcW w:w="3190" w:type="dxa"/>
            <w:shd w:val="clear" w:color="auto" w:fill="auto"/>
            <w:vAlign w:val="center"/>
          </w:tcPr>
          <w:p w14:paraId="57E02452" w14:textId="77777777" w:rsidR="00036CE2" w:rsidRPr="000160C2" w:rsidRDefault="00036CE2" w:rsidP="008F35B5">
            <w:pPr>
              <w:jc w:val="center"/>
              <w:rPr>
                <w:sz w:val="20"/>
                <w:szCs w:val="20"/>
                <w:lang w:val="en-US"/>
              </w:rPr>
            </w:pPr>
            <w:r w:rsidRPr="000160C2">
              <w:rPr>
                <w:sz w:val="20"/>
                <w:szCs w:val="20"/>
                <w:lang w:val="kk-KZ"/>
              </w:rPr>
              <w:t xml:space="preserve">Банк </w:t>
            </w:r>
            <w:r w:rsidRPr="000160C2">
              <w:rPr>
                <w:sz w:val="20"/>
                <w:szCs w:val="20"/>
                <w:lang w:val="en-US"/>
              </w:rPr>
              <w:t>(1,n)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CDE2F9C" w14:textId="77777777" w:rsidR="00036CE2" w:rsidRPr="000160C2" w:rsidRDefault="00D426B2" w:rsidP="008F35B5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Средневзвешенная ГЭСВ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191" w:type="dxa"/>
            <w:shd w:val="clear" w:color="auto" w:fill="auto"/>
            <w:vAlign w:val="center"/>
          </w:tcPr>
          <w:p w14:paraId="02D55B01" w14:textId="0869AFBD" w:rsidR="00036CE2" w:rsidRPr="000160C2" w:rsidRDefault="00036CE2" w:rsidP="008F35B5">
            <w:pPr>
              <w:jc w:val="center"/>
              <w:rPr>
                <w:sz w:val="20"/>
                <w:szCs w:val="20"/>
              </w:rPr>
            </w:pPr>
            <w:r w:rsidRPr="000160C2">
              <w:rPr>
                <w:bCs/>
                <w:sz w:val="20"/>
                <w:szCs w:val="20"/>
              </w:rPr>
              <w:t xml:space="preserve">Сумма привлеченных </w:t>
            </w:r>
            <w:r w:rsidR="00CE058C" w:rsidRPr="000160C2">
              <w:rPr>
                <w:bCs/>
                <w:sz w:val="20"/>
                <w:szCs w:val="20"/>
              </w:rPr>
              <w:t>вкладов</w:t>
            </w:r>
            <w:r w:rsidRPr="000160C2">
              <w:rPr>
                <w:bCs/>
                <w:sz w:val="20"/>
                <w:szCs w:val="20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</w:p>
        </w:tc>
      </w:tr>
      <w:tr w:rsidR="00036CE2" w:rsidRPr="000160C2" w14:paraId="3A25D2BF" w14:textId="77777777" w:rsidTr="008F35B5">
        <w:tc>
          <w:tcPr>
            <w:tcW w:w="3190" w:type="dxa"/>
            <w:shd w:val="clear" w:color="auto" w:fill="auto"/>
          </w:tcPr>
          <w:p w14:paraId="76C7940C" w14:textId="77777777" w:rsidR="00036CE2" w:rsidRPr="000160C2" w:rsidRDefault="00036CE2" w:rsidP="008F35B5">
            <w:pPr>
              <w:jc w:val="both"/>
              <w:rPr>
                <w:sz w:val="20"/>
                <w:szCs w:val="20"/>
              </w:rPr>
            </w:pPr>
            <w:r w:rsidRPr="000160C2">
              <w:rPr>
                <w:sz w:val="20"/>
                <w:szCs w:val="20"/>
              </w:rPr>
              <w:t>Банк А</w:t>
            </w:r>
          </w:p>
        </w:tc>
        <w:tc>
          <w:tcPr>
            <w:tcW w:w="3190" w:type="dxa"/>
            <w:shd w:val="clear" w:color="auto" w:fill="auto"/>
          </w:tcPr>
          <w:p w14:paraId="618792A8" w14:textId="77777777" w:rsidR="00036CE2" w:rsidRPr="000160C2" w:rsidRDefault="00036CE2" w:rsidP="008F35B5">
            <w:pPr>
              <w:jc w:val="both"/>
              <w:rPr>
                <w:sz w:val="20"/>
                <w:szCs w:val="20"/>
              </w:rPr>
            </w:pPr>
            <w:r w:rsidRPr="000160C2">
              <w:rPr>
                <w:sz w:val="20"/>
                <w:szCs w:val="20"/>
              </w:rPr>
              <w:t>11,6</w:t>
            </w:r>
          </w:p>
        </w:tc>
        <w:tc>
          <w:tcPr>
            <w:tcW w:w="3191" w:type="dxa"/>
            <w:shd w:val="clear" w:color="auto" w:fill="auto"/>
          </w:tcPr>
          <w:p w14:paraId="29123271" w14:textId="77777777" w:rsidR="00036CE2" w:rsidRPr="000160C2" w:rsidRDefault="00036CE2" w:rsidP="008F35B5">
            <w:pPr>
              <w:jc w:val="both"/>
              <w:rPr>
                <w:sz w:val="20"/>
                <w:szCs w:val="20"/>
              </w:rPr>
            </w:pPr>
            <w:r w:rsidRPr="000160C2">
              <w:rPr>
                <w:sz w:val="20"/>
                <w:szCs w:val="20"/>
              </w:rPr>
              <w:t>3 0</w:t>
            </w:r>
            <w:r w:rsidRPr="000160C2">
              <w:rPr>
                <w:sz w:val="20"/>
                <w:szCs w:val="20"/>
                <w:lang w:val="en-US"/>
              </w:rPr>
              <w:t>88</w:t>
            </w:r>
            <w:r w:rsidRPr="000160C2">
              <w:rPr>
                <w:sz w:val="20"/>
                <w:szCs w:val="20"/>
              </w:rPr>
              <w:t> 000</w:t>
            </w:r>
          </w:p>
        </w:tc>
      </w:tr>
      <w:tr w:rsidR="00036CE2" w:rsidRPr="000160C2" w14:paraId="71006D89" w14:textId="77777777" w:rsidTr="008F35B5">
        <w:tc>
          <w:tcPr>
            <w:tcW w:w="3190" w:type="dxa"/>
            <w:shd w:val="clear" w:color="auto" w:fill="auto"/>
          </w:tcPr>
          <w:p w14:paraId="5812BDFB" w14:textId="77777777" w:rsidR="00036CE2" w:rsidRPr="000160C2" w:rsidRDefault="00036CE2" w:rsidP="008F35B5">
            <w:pPr>
              <w:jc w:val="both"/>
              <w:rPr>
                <w:sz w:val="20"/>
                <w:szCs w:val="20"/>
              </w:rPr>
            </w:pPr>
            <w:r w:rsidRPr="000160C2">
              <w:rPr>
                <w:sz w:val="20"/>
                <w:szCs w:val="20"/>
              </w:rPr>
              <w:t>Банк Б</w:t>
            </w:r>
          </w:p>
        </w:tc>
        <w:tc>
          <w:tcPr>
            <w:tcW w:w="3190" w:type="dxa"/>
            <w:shd w:val="clear" w:color="auto" w:fill="auto"/>
          </w:tcPr>
          <w:p w14:paraId="620F22CB" w14:textId="77777777" w:rsidR="00036CE2" w:rsidRPr="000160C2" w:rsidRDefault="00036CE2" w:rsidP="008F35B5">
            <w:pPr>
              <w:jc w:val="both"/>
              <w:rPr>
                <w:sz w:val="20"/>
                <w:szCs w:val="20"/>
                <w:lang w:val="en-US"/>
              </w:rPr>
            </w:pPr>
            <w:r w:rsidRPr="000160C2">
              <w:rPr>
                <w:sz w:val="20"/>
                <w:szCs w:val="20"/>
              </w:rPr>
              <w:t>10,</w:t>
            </w:r>
            <w:r w:rsidRPr="000160C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14:paraId="79B6B310" w14:textId="77777777" w:rsidR="00036CE2" w:rsidRPr="000160C2" w:rsidRDefault="00036CE2" w:rsidP="008F35B5">
            <w:pPr>
              <w:jc w:val="both"/>
              <w:rPr>
                <w:sz w:val="20"/>
                <w:szCs w:val="20"/>
              </w:rPr>
            </w:pPr>
            <w:r w:rsidRPr="000160C2">
              <w:rPr>
                <w:sz w:val="20"/>
                <w:szCs w:val="20"/>
              </w:rPr>
              <w:t>1 550 000</w:t>
            </w:r>
          </w:p>
        </w:tc>
      </w:tr>
      <w:tr w:rsidR="00036CE2" w:rsidRPr="000160C2" w14:paraId="334ED8D8" w14:textId="77777777" w:rsidTr="008F35B5">
        <w:tc>
          <w:tcPr>
            <w:tcW w:w="3190" w:type="dxa"/>
            <w:shd w:val="clear" w:color="auto" w:fill="auto"/>
          </w:tcPr>
          <w:p w14:paraId="3877235F" w14:textId="77777777" w:rsidR="00036CE2" w:rsidRPr="000160C2" w:rsidRDefault="00036CE2" w:rsidP="008F35B5">
            <w:pPr>
              <w:jc w:val="both"/>
              <w:rPr>
                <w:sz w:val="20"/>
                <w:szCs w:val="20"/>
              </w:rPr>
            </w:pPr>
            <w:r w:rsidRPr="000160C2">
              <w:rPr>
                <w:sz w:val="20"/>
                <w:szCs w:val="20"/>
              </w:rPr>
              <w:t>Банк В</w:t>
            </w:r>
          </w:p>
        </w:tc>
        <w:tc>
          <w:tcPr>
            <w:tcW w:w="3190" w:type="dxa"/>
            <w:shd w:val="clear" w:color="auto" w:fill="auto"/>
          </w:tcPr>
          <w:p w14:paraId="4D94BE11" w14:textId="77777777" w:rsidR="00036CE2" w:rsidRPr="000160C2" w:rsidRDefault="00036CE2" w:rsidP="008F35B5">
            <w:pPr>
              <w:jc w:val="both"/>
              <w:rPr>
                <w:sz w:val="20"/>
                <w:szCs w:val="20"/>
                <w:lang w:val="en-US"/>
              </w:rPr>
            </w:pPr>
            <w:r w:rsidRPr="000160C2">
              <w:rPr>
                <w:sz w:val="20"/>
                <w:szCs w:val="20"/>
              </w:rPr>
              <w:t>13,</w:t>
            </w:r>
            <w:r w:rsidRPr="000160C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14:paraId="5E4C61C0" w14:textId="77777777" w:rsidR="00036CE2" w:rsidRPr="000160C2" w:rsidRDefault="00036CE2" w:rsidP="008F35B5">
            <w:pPr>
              <w:jc w:val="both"/>
              <w:rPr>
                <w:sz w:val="20"/>
                <w:szCs w:val="20"/>
              </w:rPr>
            </w:pPr>
            <w:r w:rsidRPr="000160C2">
              <w:rPr>
                <w:sz w:val="20"/>
                <w:szCs w:val="20"/>
              </w:rPr>
              <w:t>1 075 000</w:t>
            </w:r>
          </w:p>
        </w:tc>
      </w:tr>
      <w:tr w:rsidR="00036CE2" w:rsidRPr="000160C2" w14:paraId="796FF665" w14:textId="77777777" w:rsidTr="008F35B5">
        <w:tc>
          <w:tcPr>
            <w:tcW w:w="3190" w:type="dxa"/>
            <w:shd w:val="clear" w:color="auto" w:fill="auto"/>
          </w:tcPr>
          <w:p w14:paraId="72E1A4FE" w14:textId="77777777" w:rsidR="00036CE2" w:rsidRPr="000160C2" w:rsidRDefault="00036CE2" w:rsidP="008F35B5">
            <w:pPr>
              <w:jc w:val="both"/>
              <w:rPr>
                <w:sz w:val="20"/>
                <w:szCs w:val="20"/>
              </w:rPr>
            </w:pPr>
            <w:r w:rsidRPr="000160C2">
              <w:rPr>
                <w:sz w:val="20"/>
                <w:szCs w:val="20"/>
              </w:rPr>
              <w:t>Банк Г</w:t>
            </w:r>
          </w:p>
        </w:tc>
        <w:tc>
          <w:tcPr>
            <w:tcW w:w="3190" w:type="dxa"/>
            <w:shd w:val="clear" w:color="auto" w:fill="auto"/>
          </w:tcPr>
          <w:p w14:paraId="55838BE6" w14:textId="77777777" w:rsidR="00036CE2" w:rsidRPr="000160C2" w:rsidRDefault="00036CE2" w:rsidP="008F35B5">
            <w:pPr>
              <w:jc w:val="both"/>
              <w:rPr>
                <w:sz w:val="20"/>
                <w:szCs w:val="20"/>
                <w:lang w:val="en-US"/>
              </w:rPr>
            </w:pPr>
            <w:r w:rsidRPr="000160C2">
              <w:rPr>
                <w:sz w:val="20"/>
                <w:szCs w:val="20"/>
              </w:rPr>
              <w:t>6,</w:t>
            </w:r>
            <w:r w:rsidRPr="000160C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14:paraId="329AD87D" w14:textId="77777777" w:rsidR="00036CE2" w:rsidRPr="000160C2" w:rsidRDefault="00036CE2" w:rsidP="008F35B5">
            <w:pPr>
              <w:jc w:val="both"/>
              <w:rPr>
                <w:sz w:val="20"/>
                <w:szCs w:val="20"/>
              </w:rPr>
            </w:pPr>
            <w:r w:rsidRPr="000160C2">
              <w:rPr>
                <w:sz w:val="20"/>
                <w:szCs w:val="20"/>
              </w:rPr>
              <w:t>500 000</w:t>
            </w:r>
          </w:p>
        </w:tc>
      </w:tr>
    </w:tbl>
    <w:p w14:paraId="574C695D" w14:textId="77777777" w:rsidR="00036CE2" w:rsidRPr="000160C2" w:rsidRDefault="00036CE2" w:rsidP="00036CE2">
      <w:pPr>
        <w:jc w:val="both"/>
      </w:pPr>
    </w:p>
    <w:p w14:paraId="29730B8C" w14:textId="77777777" w:rsidR="00036CE2" w:rsidRPr="000160C2" w:rsidRDefault="00036CE2" w:rsidP="00036CE2">
      <w:r w:rsidRPr="000160C2">
        <w:t xml:space="preserve">Рыночная ставка =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средневзвешенная ГЭСВ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0160C2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11,6×3 088 000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10,3×1 550 000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13,4×1 075 000</m:t>
                </m:r>
              </m:e>
            </m:d>
            <m:r>
              <w:rPr>
                <w:rFonts w:ascii="Cambria Math" w:hAnsi="Cambria Math"/>
              </w:rPr>
              <m:t>+(6,0*500 000)</m:t>
            </m:r>
          </m:num>
          <m:den>
            <m:r>
              <w:rPr>
                <w:rFonts w:ascii="Cambria Math" w:hAnsi="Cambria Math"/>
              </w:rPr>
              <m:t>3 088 000+1 550 000+1 075 000+500 000</m:t>
            </m:r>
          </m:den>
        </m:f>
      </m:oMath>
      <w:r w:rsidRPr="000160C2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69 190 800</m:t>
            </m:r>
          </m:num>
          <m:den>
            <m:r>
              <w:rPr>
                <w:rFonts w:ascii="Cambria Math" w:hAnsi="Cambria Math"/>
              </w:rPr>
              <m:t>6 213 000</m:t>
            </m:r>
          </m:den>
        </m:f>
        <m:r>
          <w:rPr>
            <w:rFonts w:ascii="Cambria Math" w:hAnsi="Cambria Math"/>
          </w:rPr>
          <m:t>=11,1</m:t>
        </m:r>
      </m:oMath>
    </w:p>
    <w:p w14:paraId="3D8ECFE1" w14:textId="77777777" w:rsidR="00036CE2" w:rsidRPr="000160C2" w:rsidRDefault="00036CE2" w:rsidP="00036CE2">
      <w:pPr>
        <w:jc w:val="both"/>
      </w:pPr>
    </w:p>
    <w:p w14:paraId="2AC9B24C" w14:textId="77777777" w:rsidR="00036CE2" w:rsidRPr="000160C2" w:rsidRDefault="00036CE2" w:rsidP="00036CE2">
      <w:pPr>
        <w:jc w:val="both"/>
      </w:pPr>
    </w:p>
    <w:p w14:paraId="16C9D2FF" w14:textId="36E28B7E" w:rsidR="00036CE2" w:rsidRPr="000160C2" w:rsidRDefault="00036CE2" w:rsidP="00036CE2">
      <w:pPr>
        <w:jc w:val="both"/>
      </w:pPr>
      <w:r w:rsidRPr="000160C2">
        <w:t>Рыночная ставка по вкладам со сроком 12 месяцев равна 11,1%.</w:t>
      </w:r>
    </w:p>
    <w:p w14:paraId="2C0E3020" w14:textId="3758FCD0" w:rsidR="00DE3D7F" w:rsidRPr="000160C2" w:rsidRDefault="00DE3D7F" w:rsidP="00036CE2">
      <w:pPr>
        <w:jc w:val="both"/>
      </w:pPr>
    </w:p>
    <w:p w14:paraId="6BE79273" w14:textId="3B98E2BF" w:rsidR="00DE3D7F" w:rsidRPr="00DF635F" w:rsidRDefault="00DE3D7F" w:rsidP="00036CE2">
      <w:pPr>
        <w:jc w:val="both"/>
      </w:pPr>
      <w:r w:rsidRPr="000160C2">
        <w:t>Рыночные ставки по другим группам депозитов рассчитываются аналогично приведенн</w:t>
      </w:r>
      <w:r w:rsidR="00D16692" w:rsidRPr="000160C2">
        <w:t>ому</w:t>
      </w:r>
      <w:r w:rsidRPr="000160C2">
        <w:t xml:space="preserve"> пример</w:t>
      </w:r>
      <w:r w:rsidR="00D16692" w:rsidRPr="000160C2">
        <w:t>у</w:t>
      </w:r>
      <w:r w:rsidRPr="000160C2">
        <w:t>.</w:t>
      </w:r>
    </w:p>
    <w:p w14:paraId="57B03BC1" w14:textId="77777777" w:rsidR="00036CE2" w:rsidRPr="00DF635F" w:rsidRDefault="00036CE2" w:rsidP="00036CE2">
      <w:pPr>
        <w:jc w:val="both"/>
      </w:pPr>
    </w:p>
    <w:p w14:paraId="634F58DE" w14:textId="77777777" w:rsidR="00036CE2" w:rsidRDefault="00036CE2" w:rsidP="00D974D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sectPr w:rsidR="00036CE2" w:rsidSect="00C136B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FA4D" w14:textId="77777777" w:rsidR="00D426B2" w:rsidRDefault="00D426B2">
      <w:r>
        <w:separator/>
      </w:r>
    </w:p>
  </w:endnote>
  <w:endnote w:type="continuationSeparator" w:id="0">
    <w:p w14:paraId="72C8D7A3" w14:textId="77777777" w:rsidR="00D426B2" w:rsidRDefault="00D4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19E7" w14:textId="77777777" w:rsidR="00D426B2" w:rsidRDefault="00D426B2">
      <w:r>
        <w:separator/>
      </w:r>
    </w:p>
  </w:footnote>
  <w:footnote w:type="continuationSeparator" w:id="0">
    <w:p w14:paraId="3A5409AA" w14:textId="77777777" w:rsidR="00D426B2" w:rsidRDefault="00D4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BEE"/>
    <w:multiLevelType w:val="hybridMultilevel"/>
    <w:tmpl w:val="AF84D25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996C0D"/>
    <w:multiLevelType w:val="hybridMultilevel"/>
    <w:tmpl w:val="06BEF7C2"/>
    <w:lvl w:ilvl="0" w:tplc="F308432A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30B"/>
    <w:multiLevelType w:val="hybridMultilevel"/>
    <w:tmpl w:val="244A999C"/>
    <w:lvl w:ilvl="0" w:tplc="6292E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A6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08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9EF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C3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6C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EA3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E0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21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AF44B7"/>
    <w:multiLevelType w:val="hybridMultilevel"/>
    <w:tmpl w:val="37146090"/>
    <w:lvl w:ilvl="0" w:tplc="E22A1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0F25C">
      <w:numFmt w:val="none"/>
      <w:lvlText w:val=""/>
      <w:lvlJc w:val="left"/>
      <w:pPr>
        <w:tabs>
          <w:tab w:val="num" w:pos="360"/>
        </w:tabs>
      </w:pPr>
    </w:lvl>
    <w:lvl w:ilvl="2" w:tplc="4AD8CFC4">
      <w:numFmt w:val="none"/>
      <w:lvlText w:val=""/>
      <w:lvlJc w:val="left"/>
      <w:pPr>
        <w:tabs>
          <w:tab w:val="num" w:pos="360"/>
        </w:tabs>
      </w:pPr>
    </w:lvl>
    <w:lvl w:ilvl="3" w:tplc="0C0A56D2">
      <w:numFmt w:val="none"/>
      <w:lvlText w:val=""/>
      <w:lvlJc w:val="left"/>
      <w:pPr>
        <w:tabs>
          <w:tab w:val="num" w:pos="360"/>
        </w:tabs>
      </w:pPr>
    </w:lvl>
    <w:lvl w:ilvl="4" w:tplc="2A18370A">
      <w:numFmt w:val="none"/>
      <w:lvlText w:val=""/>
      <w:lvlJc w:val="left"/>
      <w:pPr>
        <w:tabs>
          <w:tab w:val="num" w:pos="360"/>
        </w:tabs>
      </w:pPr>
    </w:lvl>
    <w:lvl w:ilvl="5" w:tplc="E7BCD7FA">
      <w:numFmt w:val="none"/>
      <w:lvlText w:val=""/>
      <w:lvlJc w:val="left"/>
      <w:pPr>
        <w:tabs>
          <w:tab w:val="num" w:pos="360"/>
        </w:tabs>
      </w:pPr>
    </w:lvl>
    <w:lvl w:ilvl="6" w:tplc="1D56DADC">
      <w:numFmt w:val="none"/>
      <w:lvlText w:val=""/>
      <w:lvlJc w:val="left"/>
      <w:pPr>
        <w:tabs>
          <w:tab w:val="num" w:pos="360"/>
        </w:tabs>
      </w:pPr>
    </w:lvl>
    <w:lvl w:ilvl="7" w:tplc="C298DAB0">
      <w:numFmt w:val="none"/>
      <w:lvlText w:val=""/>
      <w:lvlJc w:val="left"/>
      <w:pPr>
        <w:tabs>
          <w:tab w:val="num" w:pos="360"/>
        </w:tabs>
      </w:pPr>
    </w:lvl>
    <w:lvl w:ilvl="8" w:tplc="0AC0D1D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FD934B6"/>
    <w:multiLevelType w:val="hybridMultilevel"/>
    <w:tmpl w:val="F1700C36"/>
    <w:lvl w:ilvl="0" w:tplc="EDE4E6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6E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40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42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2D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E4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41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E2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A6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D5236"/>
    <w:multiLevelType w:val="hybridMultilevel"/>
    <w:tmpl w:val="E2FA0EF8"/>
    <w:lvl w:ilvl="0" w:tplc="E04C58F4">
      <w:start w:val="10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F8D296A"/>
    <w:multiLevelType w:val="hybridMultilevel"/>
    <w:tmpl w:val="0F6C2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3012A"/>
    <w:multiLevelType w:val="hybridMultilevel"/>
    <w:tmpl w:val="9DD81320"/>
    <w:lvl w:ilvl="0" w:tplc="0BF6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4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06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CA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966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2B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90C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60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4A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657540E"/>
    <w:multiLevelType w:val="hybridMultilevel"/>
    <w:tmpl w:val="94E451F4"/>
    <w:lvl w:ilvl="0" w:tplc="F808DC1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BC0E5F"/>
    <w:multiLevelType w:val="hybridMultilevel"/>
    <w:tmpl w:val="528C1EC2"/>
    <w:lvl w:ilvl="0" w:tplc="0BAC269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B822D18"/>
    <w:multiLevelType w:val="hybridMultilevel"/>
    <w:tmpl w:val="63FAD3B6"/>
    <w:lvl w:ilvl="0" w:tplc="38CC4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110A36"/>
    <w:multiLevelType w:val="hybridMultilevel"/>
    <w:tmpl w:val="F1167034"/>
    <w:lvl w:ilvl="0" w:tplc="848E9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E2470E"/>
    <w:multiLevelType w:val="hybridMultilevel"/>
    <w:tmpl w:val="373C6004"/>
    <w:lvl w:ilvl="0" w:tplc="6FD81AF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A87E4F"/>
    <w:multiLevelType w:val="hybridMultilevel"/>
    <w:tmpl w:val="D53C163E"/>
    <w:lvl w:ilvl="0" w:tplc="C5061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8A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725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04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05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6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AC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8D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8625E7"/>
    <w:multiLevelType w:val="hybridMultilevel"/>
    <w:tmpl w:val="A6B03A3A"/>
    <w:lvl w:ilvl="0" w:tplc="00DA1ABA">
      <w:start w:val="16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6322915"/>
    <w:multiLevelType w:val="hybridMultilevel"/>
    <w:tmpl w:val="A2F4E7BA"/>
    <w:lvl w:ilvl="0" w:tplc="0B621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8632EA"/>
    <w:multiLevelType w:val="hybridMultilevel"/>
    <w:tmpl w:val="E5B0265E"/>
    <w:lvl w:ilvl="0" w:tplc="A9E684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D4B2C"/>
    <w:multiLevelType w:val="hybridMultilevel"/>
    <w:tmpl w:val="2F80C23A"/>
    <w:lvl w:ilvl="0" w:tplc="A0683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89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4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C1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C4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A0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0E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86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6C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E7E0C94"/>
    <w:multiLevelType w:val="hybridMultilevel"/>
    <w:tmpl w:val="B68E0D32"/>
    <w:lvl w:ilvl="0" w:tplc="E2F424D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AFBC4C3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FA7764A"/>
    <w:multiLevelType w:val="multilevel"/>
    <w:tmpl w:val="67CC6F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13E013B"/>
    <w:multiLevelType w:val="hybridMultilevel"/>
    <w:tmpl w:val="A8C63252"/>
    <w:lvl w:ilvl="0" w:tplc="8836F1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1FE37D0"/>
    <w:multiLevelType w:val="multilevel"/>
    <w:tmpl w:val="A78ACC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923186"/>
    <w:multiLevelType w:val="hybridMultilevel"/>
    <w:tmpl w:val="9A4AA4D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EBA4C62"/>
    <w:multiLevelType w:val="hybridMultilevel"/>
    <w:tmpl w:val="E7D09394"/>
    <w:lvl w:ilvl="0" w:tplc="CD54A588">
      <w:start w:val="1"/>
      <w:numFmt w:val="decimal"/>
      <w:lvlText w:val="%1."/>
      <w:lvlJc w:val="left"/>
      <w:pPr>
        <w:tabs>
          <w:tab w:val="num" w:pos="1240"/>
        </w:tabs>
        <w:ind w:left="12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4" w15:restartNumberingAfterBreak="0">
    <w:nsid w:val="606A7EBC"/>
    <w:multiLevelType w:val="hybridMultilevel"/>
    <w:tmpl w:val="F52AE7FC"/>
    <w:lvl w:ilvl="0" w:tplc="6B645E5A">
      <w:start w:val="14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2987A97"/>
    <w:multiLevelType w:val="hybridMultilevel"/>
    <w:tmpl w:val="798ED4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9F440C"/>
    <w:multiLevelType w:val="hybridMultilevel"/>
    <w:tmpl w:val="E738CC60"/>
    <w:lvl w:ilvl="0" w:tplc="A4C0D1F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9"/>
  </w:num>
  <w:num w:numId="4">
    <w:abstractNumId w:val="25"/>
  </w:num>
  <w:num w:numId="5">
    <w:abstractNumId w:val="16"/>
  </w:num>
  <w:num w:numId="6">
    <w:abstractNumId w:val="26"/>
  </w:num>
  <w:num w:numId="7">
    <w:abstractNumId w:val="1"/>
  </w:num>
  <w:num w:numId="8">
    <w:abstractNumId w:val="2"/>
  </w:num>
  <w:num w:numId="9">
    <w:abstractNumId w:val="17"/>
  </w:num>
  <w:num w:numId="10">
    <w:abstractNumId w:val="5"/>
  </w:num>
  <w:num w:numId="11">
    <w:abstractNumId w:val="20"/>
  </w:num>
  <w:num w:numId="12">
    <w:abstractNumId w:val="24"/>
  </w:num>
  <w:num w:numId="13">
    <w:abstractNumId w:val="7"/>
  </w:num>
  <w:num w:numId="14">
    <w:abstractNumId w:val="13"/>
  </w:num>
  <w:num w:numId="15">
    <w:abstractNumId w:val="4"/>
  </w:num>
  <w:num w:numId="16">
    <w:abstractNumId w:val="14"/>
  </w:num>
  <w:num w:numId="17">
    <w:abstractNumId w:val="21"/>
  </w:num>
  <w:num w:numId="18">
    <w:abstractNumId w:val="19"/>
  </w:num>
  <w:num w:numId="19">
    <w:abstractNumId w:val="6"/>
  </w:num>
  <w:num w:numId="20">
    <w:abstractNumId w:val="18"/>
  </w:num>
  <w:num w:numId="21">
    <w:abstractNumId w:val="3"/>
  </w:num>
  <w:num w:numId="22">
    <w:abstractNumId w:val="22"/>
  </w:num>
  <w:num w:numId="23">
    <w:abstractNumId w:val="12"/>
  </w:num>
  <w:num w:numId="24">
    <w:abstractNumId w:val="11"/>
  </w:num>
  <w:num w:numId="25">
    <w:abstractNumId w:val="15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1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DA"/>
    <w:rsid w:val="00003DDE"/>
    <w:rsid w:val="000121ED"/>
    <w:rsid w:val="000160C2"/>
    <w:rsid w:val="0002038F"/>
    <w:rsid w:val="00031CA9"/>
    <w:rsid w:val="000328CC"/>
    <w:rsid w:val="00036598"/>
    <w:rsid w:val="00036CE2"/>
    <w:rsid w:val="00037609"/>
    <w:rsid w:val="000438C5"/>
    <w:rsid w:val="00044BF8"/>
    <w:rsid w:val="00047FCD"/>
    <w:rsid w:val="00056F63"/>
    <w:rsid w:val="000570FA"/>
    <w:rsid w:val="000629DC"/>
    <w:rsid w:val="0007072B"/>
    <w:rsid w:val="00074468"/>
    <w:rsid w:val="00075567"/>
    <w:rsid w:val="00084196"/>
    <w:rsid w:val="00084878"/>
    <w:rsid w:val="00091E4C"/>
    <w:rsid w:val="000926C1"/>
    <w:rsid w:val="00094D99"/>
    <w:rsid w:val="00096A97"/>
    <w:rsid w:val="000A1EAE"/>
    <w:rsid w:val="000A4192"/>
    <w:rsid w:val="000A47F3"/>
    <w:rsid w:val="000A7252"/>
    <w:rsid w:val="000B0C07"/>
    <w:rsid w:val="000B7A58"/>
    <w:rsid w:val="000C0756"/>
    <w:rsid w:val="000C179B"/>
    <w:rsid w:val="000D4BC4"/>
    <w:rsid w:val="000D6787"/>
    <w:rsid w:val="000E131A"/>
    <w:rsid w:val="000E373E"/>
    <w:rsid w:val="000E651C"/>
    <w:rsid w:val="000E7532"/>
    <w:rsid w:val="000F28A8"/>
    <w:rsid w:val="000F2EBF"/>
    <w:rsid w:val="000F3695"/>
    <w:rsid w:val="000F4CED"/>
    <w:rsid w:val="000F70E1"/>
    <w:rsid w:val="0010001E"/>
    <w:rsid w:val="00105263"/>
    <w:rsid w:val="00106CFD"/>
    <w:rsid w:val="0011635D"/>
    <w:rsid w:val="001177E4"/>
    <w:rsid w:val="00123DDC"/>
    <w:rsid w:val="0012630B"/>
    <w:rsid w:val="0012680F"/>
    <w:rsid w:val="00131199"/>
    <w:rsid w:val="00134236"/>
    <w:rsid w:val="00142B5F"/>
    <w:rsid w:val="0016631F"/>
    <w:rsid w:val="001754EF"/>
    <w:rsid w:val="001764EF"/>
    <w:rsid w:val="00182883"/>
    <w:rsid w:val="001866FB"/>
    <w:rsid w:val="00191F0B"/>
    <w:rsid w:val="00192DA9"/>
    <w:rsid w:val="001B28FB"/>
    <w:rsid w:val="001C28B4"/>
    <w:rsid w:val="001C6546"/>
    <w:rsid w:val="001D43E0"/>
    <w:rsid w:val="001E289F"/>
    <w:rsid w:val="001E40EC"/>
    <w:rsid w:val="001E63F6"/>
    <w:rsid w:val="001F59B2"/>
    <w:rsid w:val="0021131F"/>
    <w:rsid w:val="002119F9"/>
    <w:rsid w:val="002155B6"/>
    <w:rsid w:val="00216D75"/>
    <w:rsid w:val="00222CA7"/>
    <w:rsid w:val="00223666"/>
    <w:rsid w:val="00223A65"/>
    <w:rsid w:val="00233C82"/>
    <w:rsid w:val="00236D58"/>
    <w:rsid w:val="00254035"/>
    <w:rsid w:val="00256CD2"/>
    <w:rsid w:val="00257367"/>
    <w:rsid w:val="00257587"/>
    <w:rsid w:val="0026639E"/>
    <w:rsid w:val="00276710"/>
    <w:rsid w:val="00281140"/>
    <w:rsid w:val="0028606F"/>
    <w:rsid w:val="00296437"/>
    <w:rsid w:val="00296E16"/>
    <w:rsid w:val="002A01B5"/>
    <w:rsid w:val="002A4B4F"/>
    <w:rsid w:val="002B1EF6"/>
    <w:rsid w:val="002B1F36"/>
    <w:rsid w:val="002B3E6A"/>
    <w:rsid w:val="002B486F"/>
    <w:rsid w:val="002C0A9B"/>
    <w:rsid w:val="002D3009"/>
    <w:rsid w:val="002D314D"/>
    <w:rsid w:val="002D671D"/>
    <w:rsid w:val="002E0EDE"/>
    <w:rsid w:val="002E237B"/>
    <w:rsid w:val="002E586E"/>
    <w:rsid w:val="002E7A27"/>
    <w:rsid w:val="0030681C"/>
    <w:rsid w:val="00312339"/>
    <w:rsid w:val="0031487B"/>
    <w:rsid w:val="003227D8"/>
    <w:rsid w:val="0033391D"/>
    <w:rsid w:val="00344798"/>
    <w:rsid w:val="0034486B"/>
    <w:rsid w:val="00346863"/>
    <w:rsid w:val="003521AD"/>
    <w:rsid w:val="003522C5"/>
    <w:rsid w:val="003537E2"/>
    <w:rsid w:val="00353AEA"/>
    <w:rsid w:val="003600F7"/>
    <w:rsid w:val="0036233B"/>
    <w:rsid w:val="00365F4F"/>
    <w:rsid w:val="00377BB3"/>
    <w:rsid w:val="0038131F"/>
    <w:rsid w:val="003831F9"/>
    <w:rsid w:val="00385749"/>
    <w:rsid w:val="0039472D"/>
    <w:rsid w:val="00394D04"/>
    <w:rsid w:val="00395A68"/>
    <w:rsid w:val="003962B3"/>
    <w:rsid w:val="00396466"/>
    <w:rsid w:val="003A0756"/>
    <w:rsid w:val="003A6610"/>
    <w:rsid w:val="003A78DB"/>
    <w:rsid w:val="003B5315"/>
    <w:rsid w:val="003C3B9E"/>
    <w:rsid w:val="003D1AD8"/>
    <w:rsid w:val="003D6BBE"/>
    <w:rsid w:val="003E3C0D"/>
    <w:rsid w:val="003F15E9"/>
    <w:rsid w:val="003F53CD"/>
    <w:rsid w:val="003F634A"/>
    <w:rsid w:val="00402A7A"/>
    <w:rsid w:val="0040404B"/>
    <w:rsid w:val="004050A5"/>
    <w:rsid w:val="0041060C"/>
    <w:rsid w:val="00410EFC"/>
    <w:rsid w:val="0041526D"/>
    <w:rsid w:val="00422F86"/>
    <w:rsid w:val="00427D85"/>
    <w:rsid w:val="004328A1"/>
    <w:rsid w:val="00434C2F"/>
    <w:rsid w:val="004359B4"/>
    <w:rsid w:val="00444B27"/>
    <w:rsid w:val="00444D92"/>
    <w:rsid w:val="00447041"/>
    <w:rsid w:val="00455D3B"/>
    <w:rsid w:val="00466D8A"/>
    <w:rsid w:val="00467895"/>
    <w:rsid w:val="00471283"/>
    <w:rsid w:val="004719E3"/>
    <w:rsid w:val="00482797"/>
    <w:rsid w:val="00491A2C"/>
    <w:rsid w:val="004A0973"/>
    <w:rsid w:val="004A1705"/>
    <w:rsid w:val="004A4AA8"/>
    <w:rsid w:val="004A5657"/>
    <w:rsid w:val="004C1211"/>
    <w:rsid w:val="004C53F4"/>
    <w:rsid w:val="004D21E6"/>
    <w:rsid w:val="004D265C"/>
    <w:rsid w:val="004D7680"/>
    <w:rsid w:val="004E7787"/>
    <w:rsid w:val="004F6A2E"/>
    <w:rsid w:val="004F6ED7"/>
    <w:rsid w:val="00512DA6"/>
    <w:rsid w:val="005151C9"/>
    <w:rsid w:val="0052130C"/>
    <w:rsid w:val="00532642"/>
    <w:rsid w:val="00540B56"/>
    <w:rsid w:val="00553178"/>
    <w:rsid w:val="00556AE1"/>
    <w:rsid w:val="00557EBB"/>
    <w:rsid w:val="00567FF8"/>
    <w:rsid w:val="005737D9"/>
    <w:rsid w:val="00573ADA"/>
    <w:rsid w:val="00582F42"/>
    <w:rsid w:val="00586B93"/>
    <w:rsid w:val="005A164F"/>
    <w:rsid w:val="005A42EE"/>
    <w:rsid w:val="005A4B58"/>
    <w:rsid w:val="005B03E5"/>
    <w:rsid w:val="005B4E2F"/>
    <w:rsid w:val="005C1344"/>
    <w:rsid w:val="005C13C7"/>
    <w:rsid w:val="005D01DB"/>
    <w:rsid w:val="005D0DE0"/>
    <w:rsid w:val="005E75DC"/>
    <w:rsid w:val="005F41E8"/>
    <w:rsid w:val="00602DEF"/>
    <w:rsid w:val="006073CA"/>
    <w:rsid w:val="00607A1D"/>
    <w:rsid w:val="006116E5"/>
    <w:rsid w:val="00617812"/>
    <w:rsid w:val="00626BE4"/>
    <w:rsid w:val="00633BD2"/>
    <w:rsid w:val="00634CFE"/>
    <w:rsid w:val="006404EB"/>
    <w:rsid w:val="00642501"/>
    <w:rsid w:val="006452F4"/>
    <w:rsid w:val="00653C96"/>
    <w:rsid w:val="0065739C"/>
    <w:rsid w:val="0067187A"/>
    <w:rsid w:val="00677E7A"/>
    <w:rsid w:val="00692058"/>
    <w:rsid w:val="00693720"/>
    <w:rsid w:val="00696956"/>
    <w:rsid w:val="006B5387"/>
    <w:rsid w:val="006D0631"/>
    <w:rsid w:val="006D7F1F"/>
    <w:rsid w:val="006F00BA"/>
    <w:rsid w:val="006F036E"/>
    <w:rsid w:val="006F0830"/>
    <w:rsid w:val="006F497E"/>
    <w:rsid w:val="00705C31"/>
    <w:rsid w:val="0070762A"/>
    <w:rsid w:val="0070769F"/>
    <w:rsid w:val="00707F90"/>
    <w:rsid w:val="00713826"/>
    <w:rsid w:val="00713ED3"/>
    <w:rsid w:val="007232D6"/>
    <w:rsid w:val="0072655F"/>
    <w:rsid w:val="00726718"/>
    <w:rsid w:val="00735677"/>
    <w:rsid w:val="007360FA"/>
    <w:rsid w:val="00742557"/>
    <w:rsid w:val="00742EC1"/>
    <w:rsid w:val="007455C1"/>
    <w:rsid w:val="00750C2F"/>
    <w:rsid w:val="0075234B"/>
    <w:rsid w:val="00781EAB"/>
    <w:rsid w:val="00782419"/>
    <w:rsid w:val="00787D9A"/>
    <w:rsid w:val="0079176E"/>
    <w:rsid w:val="00796F95"/>
    <w:rsid w:val="007C59B5"/>
    <w:rsid w:val="007D2A02"/>
    <w:rsid w:val="007D7E79"/>
    <w:rsid w:val="007E409C"/>
    <w:rsid w:val="007F19EA"/>
    <w:rsid w:val="007F399F"/>
    <w:rsid w:val="007F57D1"/>
    <w:rsid w:val="007F7952"/>
    <w:rsid w:val="00801E66"/>
    <w:rsid w:val="00802166"/>
    <w:rsid w:val="00805ED2"/>
    <w:rsid w:val="00806BB7"/>
    <w:rsid w:val="0081032B"/>
    <w:rsid w:val="008170D6"/>
    <w:rsid w:val="00817705"/>
    <w:rsid w:val="00823A41"/>
    <w:rsid w:val="00824644"/>
    <w:rsid w:val="00826F8F"/>
    <w:rsid w:val="00830CE3"/>
    <w:rsid w:val="00835F14"/>
    <w:rsid w:val="00836295"/>
    <w:rsid w:val="008366A7"/>
    <w:rsid w:val="0084437E"/>
    <w:rsid w:val="008449F3"/>
    <w:rsid w:val="00847803"/>
    <w:rsid w:val="00850152"/>
    <w:rsid w:val="00851C5E"/>
    <w:rsid w:val="008533DA"/>
    <w:rsid w:val="00856573"/>
    <w:rsid w:val="00862B3B"/>
    <w:rsid w:val="00872EEA"/>
    <w:rsid w:val="00874C96"/>
    <w:rsid w:val="0088468C"/>
    <w:rsid w:val="00887FB5"/>
    <w:rsid w:val="00890126"/>
    <w:rsid w:val="00891526"/>
    <w:rsid w:val="00897F34"/>
    <w:rsid w:val="008A2BF4"/>
    <w:rsid w:val="008A6474"/>
    <w:rsid w:val="008B4095"/>
    <w:rsid w:val="008B47A9"/>
    <w:rsid w:val="008B5E0E"/>
    <w:rsid w:val="008C5D7C"/>
    <w:rsid w:val="008C5DF7"/>
    <w:rsid w:val="008D676A"/>
    <w:rsid w:val="008E2504"/>
    <w:rsid w:val="008F4599"/>
    <w:rsid w:val="008F4AD2"/>
    <w:rsid w:val="008F71B0"/>
    <w:rsid w:val="00902559"/>
    <w:rsid w:val="0091624E"/>
    <w:rsid w:val="00916D17"/>
    <w:rsid w:val="00921607"/>
    <w:rsid w:val="00923A0F"/>
    <w:rsid w:val="009245B1"/>
    <w:rsid w:val="00930668"/>
    <w:rsid w:val="009354AB"/>
    <w:rsid w:val="00935C22"/>
    <w:rsid w:val="00946AF8"/>
    <w:rsid w:val="00955DD8"/>
    <w:rsid w:val="00960754"/>
    <w:rsid w:val="00963F07"/>
    <w:rsid w:val="00966BBB"/>
    <w:rsid w:val="00971A30"/>
    <w:rsid w:val="00976D18"/>
    <w:rsid w:val="009842FA"/>
    <w:rsid w:val="00984A38"/>
    <w:rsid w:val="00985C14"/>
    <w:rsid w:val="009908D9"/>
    <w:rsid w:val="00992BAE"/>
    <w:rsid w:val="0099449F"/>
    <w:rsid w:val="009A0EC6"/>
    <w:rsid w:val="009A75DB"/>
    <w:rsid w:val="009B1787"/>
    <w:rsid w:val="009B30FC"/>
    <w:rsid w:val="009B711F"/>
    <w:rsid w:val="009C08DA"/>
    <w:rsid w:val="009C1E9D"/>
    <w:rsid w:val="009C2EE5"/>
    <w:rsid w:val="009C6D72"/>
    <w:rsid w:val="009D020E"/>
    <w:rsid w:val="009D0825"/>
    <w:rsid w:val="009D3A9C"/>
    <w:rsid w:val="009D474E"/>
    <w:rsid w:val="009D5888"/>
    <w:rsid w:val="009F3A1F"/>
    <w:rsid w:val="009F4A58"/>
    <w:rsid w:val="00A0479A"/>
    <w:rsid w:val="00A11ED6"/>
    <w:rsid w:val="00A14AB0"/>
    <w:rsid w:val="00A150B2"/>
    <w:rsid w:val="00A16329"/>
    <w:rsid w:val="00A24B32"/>
    <w:rsid w:val="00A26F22"/>
    <w:rsid w:val="00A27A07"/>
    <w:rsid w:val="00A33C95"/>
    <w:rsid w:val="00A35E6A"/>
    <w:rsid w:val="00A371F4"/>
    <w:rsid w:val="00A4613A"/>
    <w:rsid w:val="00A46676"/>
    <w:rsid w:val="00A4688C"/>
    <w:rsid w:val="00A53300"/>
    <w:rsid w:val="00A53B7B"/>
    <w:rsid w:val="00A55721"/>
    <w:rsid w:val="00A6300D"/>
    <w:rsid w:val="00A65F52"/>
    <w:rsid w:val="00A6648A"/>
    <w:rsid w:val="00A71A1C"/>
    <w:rsid w:val="00A74CF9"/>
    <w:rsid w:val="00A92ADA"/>
    <w:rsid w:val="00A9525D"/>
    <w:rsid w:val="00A977B1"/>
    <w:rsid w:val="00AA0432"/>
    <w:rsid w:val="00AA64CF"/>
    <w:rsid w:val="00AB438F"/>
    <w:rsid w:val="00AB7346"/>
    <w:rsid w:val="00AB746B"/>
    <w:rsid w:val="00AC066C"/>
    <w:rsid w:val="00AC09AE"/>
    <w:rsid w:val="00AC2198"/>
    <w:rsid w:val="00AC23EE"/>
    <w:rsid w:val="00AC3401"/>
    <w:rsid w:val="00AC43DE"/>
    <w:rsid w:val="00AC56D5"/>
    <w:rsid w:val="00AD2394"/>
    <w:rsid w:val="00AD322E"/>
    <w:rsid w:val="00AD51C2"/>
    <w:rsid w:val="00AE0B66"/>
    <w:rsid w:val="00AE40AD"/>
    <w:rsid w:val="00AE4E9B"/>
    <w:rsid w:val="00AE58D6"/>
    <w:rsid w:val="00AF4DF0"/>
    <w:rsid w:val="00AF67EA"/>
    <w:rsid w:val="00B03FCD"/>
    <w:rsid w:val="00B074C1"/>
    <w:rsid w:val="00B1516B"/>
    <w:rsid w:val="00B2373B"/>
    <w:rsid w:val="00B24F38"/>
    <w:rsid w:val="00B32150"/>
    <w:rsid w:val="00B324D2"/>
    <w:rsid w:val="00B34967"/>
    <w:rsid w:val="00B43359"/>
    <w:rsid w:val="00B4392F"/>
    <w:rsid w:val="00B43E18"/>
    <w:rsid w:val="00B47524"/>
    <w:rsid w:val="00B517D6"/>
    <w:rsid w:val="00B5226D"/>
    <w:rsid w:val="00B54209"/>
    <w:rsid w:val="00B56064"/>
    <w:rsid w:val="00B61E7D"/>
    <w:rsid w:val="00B62288"/>
    <w:rsid w:val="00B64398"/>
    <w:rsid w:val="00B65A91"/>
    <w:rsid w:val="00B73CC7"/>
    <w:rsid w:val="00B829E9"/>
    <w:rsid w:val="00B95F9F"/>
    <w:rsid w:val="00BA64B2"/>
    <w:rsid w:val="00BB04FF"/>
    <w:rsid w:val="00BB4140"/>
    <w:rsid w:val="00BC20B3"/>
    <w:rsid w:val="00BD242B"/>
    <w:rsid w:val="00BD4E44"/>
    <w:rsid w:val="00BD56DC"/>
    <w:rsid w:val="00BE07CE"/>
    <w:rsid w:val="00BE2178"/>
    <w:rsid w:val="00BE350B"/>
    <w:rsid w:val="00BF234A"/>
    <w:rsid w:val="00BF495D"/>
    <w:rsid w:val="00C01839"/>
    <w:rsid w:val="00C022EE"/>
    <w:rsid w:val="00C04D62"/>
    <w:rsid w:val="00C1039A"/>
    <w:rsid w:val="00C1219F"/>
    <w:rsid w:val="00C13320"/>
    <w:rsid w:val="00C136B6"/>
    <w:rsid w:val="00C15062"/>
    <w:rsid w:val="00C15526"/>
    <w:rsid w:val="00C171A0"/>
    <w:rsid w:val="00C26B3B"/>
    <w:rsid w:val="00C31996"/>
    <w:rsid w:val="00C31E6A"/>
    <w:rsid w:val="00C35148"/>
    <w:rsid w:val="00C37D4A"/>
    <w:rsid w:val="00C37D91"/>
    <w:rsid w:val="00C43233"/>
    <w:rsid w:val="00C461DC"/>
    <w:rsid w:val="00C46FC0"/>
    <w:rsid w:val="00C50E3D"/>
    <w:rsid w:val="00C534CC"/>
    <w:rsid w:val="00C70654"/>
    <w:rsid w:val="00C72AA7"/>
    <w:rsid w:val="00C7531A"/>
    <w:rsid w:val="00C77AE9"/>
    <w:rsid w:val="00C805EE"/>
    <w:rsid w:val="00C81666"/>
    <w:rsid w:val="00C8242B"/>
    <w:rsid w:val="00C85A6C"/>
    <w:rsid w:val="00C91479"/>
    <w:rsid w:val="00C94ABC"/>
    <w:rsid w:val="00C9675B"/>
    <w:rsid w:val="00CA1925"/>
    <w:rsid w:val="00CA658F"/>
    <w:rsid w:val="00CB0A29"/>
    <w:rsid w:val="00CB2D83"/>
    <w:rsid w:val="00CC1CDB"/>
    <w:rsid w:val="00CC3CBC"/>
    <w:rsid w:val="00CC5C75"/>
    <w:rsid w:val="00CE058C"/>
    <w:rsid w:val="00CE2CEF"/>
    <w:rsid w:val="00CE43B5"/>
    <w:rsid w:val="00D02BAC"/>
    <w:rsid w:val="00D1058E"/>
    <w:rsid w:val="00D10808"/>
    <w:rsid w:val="00D10D81"/>
    <w:rsid w:val="00D12094"/>
    <w:rsid w:val="00D13668"/>
    <w:rsid w:val="00D16692"/>
    <w:rsid w:val="00D20AFA"/>
    <w:rsid w:val="00D217A5"/>
    <w:rsid w:val="00D242A4"/>
    <w:rsid w:val="00D36D3D"/>
    <w:rsid w:val="00D426B2"/>
    <w:rsid w:val="00D46B99"/>
    <w:rsid w:val="00D561CB"/>
    <w:rsid w:val="00D56716"/>
    <w:rsid w:val="00D612B2"/>
    <w:rsid w:val="00D642F2"/>
    <w:rsid w:val="00D66CBA"/>
    <w:rsid w:val="00D67989"/>
    <w:rsid w:val="00D71A66"/>
    <w:rsid w:val="00D772EC"/>
    <w:rsid w:val="00D974D6"/>
    <w:rsid w:val="00DA106D"/>
    <w:rsid w:val="00DA1109"/>
    <w:rsid w:val="00DA2FE9"/>
    <w:rsid w:val="00DB15A7"/>
    <w:rsid w:val="00DB3E6D"/>
    <w:rsid w:val="00DB7F80"/>
    <w:rsid w:val="00DC3548"/>
    <w:rsid w:val="00DC3F97"/>
    <w:rsid w:val="00DC6A8D"/>
    <w:rsid w:val="00DC714F"/>
    <w:rsid w:val="00DC716E"/>
    <w:rsid w:val="00DD573B"/>
    <w:rsid w:val="00DE3D7F"/>
    <w:rsid w:val="00DE575B"/>
    <w:rsid w:val="00DE6C6C"/>
    <w:rsid w:val="00DE6EFF"/>
    <w:rsid w:val="00E045A4"/>
    <w:rsid w:val="00E04B4F"/>
    <w:rsid w:val="00E117DA"/>
    <w:rsid w:val="00E13C75"/>
    <w:rsid w:val="00E14F7E"/>
    <w:rsid w:val="00E152C7"/>
    <w:rsid w:val="00E16FD4"/>
    <w:rsid w:val="00E34D0B"/>
    <w:rsid w:val="00E37C7F"/>
    <w:rsid w:val="00E508F4"/>
    <w:rsid w:val="00E50D7D"/>
    <w:rsid w:val="00E516FD"/>
    <w:rsid w:val="00E524B2"/>
    <w:rsid w:val="00E55133"/>
    <w:rsid w:val="00E566FF"/>
    <w:rsid w:val="00E6524E"/>
    <w:rsid w:val="00E731C1"/>
    <w:rsid w:val="00E7597C"/>
    <w:rsid w:val="00E83925"/>
    <w:rsid w:val="00E93657"/>
    <w:rsid w:val="00E94343"/>
    <w:rsid w:val="00E972D1"/>
    <w:rsid w:val="00E97B45"/>
    <w:rsid w:val="00EA228A"/>
    <w:rsid w:val="00EA77ED"/>
    <w:rsid w:val="00EB0281"/>
    <w:rsid w:val="00EB5049"/>
    <w:rsid w:val="00EB5623"/>
    <w:rsid w:val="00EB587E"/>
    <w:rsid w:val="00EB6E75"/>
    <w:rsid w:val="00EC0551"/>
    <w:rsid w:val="00EC2A8C"/>
    <w:rsid w:val="00EC32F8"/>
    <w:rsid w:val="00EC588E"/>
    <w:rsid w:val="00EC5C7B"/>
    <w:rsid w:val="00ED0CB2"/>
    <w:rsid w:val="00EE7437"/>
    <w:rsid w:val="00EF68FB"/>
    <w:rsid w:val="00F00662"/>
    <w:rsid w:val="00F04CB5"/>
    <w:rsid w:val="00F05CDF"/>
    <w:rsid w:val="00F07E48"/>
    <w:rsid w:val="00F214D7"/>
    <w:rsid w:val="00F2257E"/>
    <w:rsid w:val="00F33C1F"/>
    <w:rsid w:val="00F47952"/>
    <w:rsid w:val="00F51624"/>
    <w:rsid w:val="00F51BAF"/>
    <w:rsid w:val="00F556F4"/>
    <w:rsid w:val="00F57D87"/>
    <w:rsid w:val="00F631F4"/>
    <w:rsid w:val="00F6422E"/>
    <w:rsid w:val="00F87BA3"/>
    <w:rsid w:val="00F94A31"/>
    <w:rsid w:val="00FA0B53"/>
    <w:rsid w:val="00FA1E71"/>
    <w:rsid w:val="00FA3A11"/>
    <w:rsid w:val="00FA62D2"/>
    <w:rsid w:val="00FB717A"/>
    <w:rsid w:val="00FC11C3"/>
    <w:rsid w:val="00FC3B78"/>
    <w:rsid w:val="00FC5589"/>
    <w:rsid w:val="00FC6707"/>
    <w:rsid w:val="00FC681A"/>
    <w:rsid w:val="00FD52A0"/>
    <w:rsid w:val="00FD570D"/>
    <w:rsid w:val="00FE0D8D"/>
    <w:rsid w:val="00FE0ECE"/>
    <w:rsid w:val="00FE660A"/>
    <w:rsid w:val="00FE6C85"/>
    <w:rsid w:val="00FE7AB1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A1850"/>
  <w15:docId w15:val="{4166279A-FA94-49BE-AA73-6F5BD068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right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semiHidden/>
    <w:rPr>
      <w:sz w:val="20"/>
      <w:szCs w:val="20"/>
    </w:rPr>
  </w:style>
  <w:style w:type="paragraph" w:styleId="a8">
    <w:name w:val="Body Text Indent"/>
    <w:basedOn w:val="a"/>
    <w:link w:val="a9"/>
    <w:pPr>
      <w:ind w:left="360"/>
      <w:jc w:val="center"/>
    </w:pPr>
  </w:style>
  <w:style w:type="paragraph" w:styleId="2">
    <w:name w:val="Body Text Indent 2"/>
    <w:basedOn w:val="a"/>
    <w:pPr>
      <w:ind w:firstLine="709"/>
      <w:jc w:val="both"/>
    </w:pPr>
  </w:style>
  <w:style w:type="paragraph" w:styleId="aa">
    <w:name w:val="footnote text"/>
    <w:basedOn w:val="a"/>
    <w:semiHidden/>
    <w:rsid w:val="00E117DA"/>
    <w:rPr>
      <w:sz w:val="20"/>
      <w:szCs w:val="20"/>
    </w:rPr>
  </w:style>
  <w:style w:type="character" w:styleId="ab">
    <w:name w:val="footnote reference"/>
    <w:semiHidden/>
    <w:rsid w:val="00E117DA"/>
    <w:rPr>
      <w:vertAlign w:val="superscript"/>
    </w:rPr>
  </w:style>
  <w:style w:type="paragraph" w:customStyle="1" w:styleId="Normal1">
    <w:name w:val="Normal1"/>
    <w:rsid w:val="00A16329"/>
    <w:pPr>
      <w:widowControl w:val="0"/>
    </w:pPr>
    <w:rPr>
      <w:snapToGrid w:val="0"/>
    </w:rPr>
  </w:style>
  <w:style w:type="table" w:styleId="ac">
    <w:name w:val="Table Grid"/>
    <w:basedOn w:val="a1"/>
    <w:rsid w:val="007E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2D314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2D314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No Spacing"/>
    <w:uiPriority w:val="1"/>
    <w:qFormat/>
    <w:rsid w:val="00DC3F97"/>
    <w:rPr>
      <w:rFonts w:ascii="Calibri" w:hAnsi="Calibri"/>
      <w:sz w:val="22"/>
      <w:szCs w:val="22"/>
    </w:rPr>
  </w:style>
  <w:style w:type="character" w:styleId="ae">
    <w:name w:val="Placeholder Text"/>
    <w:basedOn w:val="a0"/>
    <w:uiPriority w:val="99"/>
    <w:semiHidden/>
    <w:rsid w:val="00105263"/>
    <w:rPr>
      <w:color w:val="808080"/>
    </w:rPr>
  </w:style>
  <w:style w:type="paragraph" w:styleId="af">
    <w:name w:val="List Paragraph"/>
    <w:basedOn w:val="a"/>
    <w:uiPriority w:val="34"/>
    <w:qFormat/>
    <w:rsid w:val="00236D58"/>
    <w:pPr>
      <w:ind w:left="720"/>
      <w:contextualSpacing/>
    </w:pPr>
  </w:style>
  <w:style w:type="character" w:customStyle="1" w:styleId="a7">
    <w:name w:val="Текст примечания Знак"/>
    <w:basedOn w:val="a0"/>
    <w:link w:val="a6"/>
    <w:semiHidden/>
    <w:rsid w:val="008B5E0E"/>
  </w:style>
  <w:style w:type="paragraph" w:styleId="af0">
    <w:name w:val="annotation subject"/>
    <w:basedOn w:val="a6"/>
    <w:next w:val="a6"/>
    <w:link w:val="af1"/>
    <w:rsid w:val="000438C5"/>
    <w:rPr>
      <w:b/>
      <w:bCs/>
    </w:rPr>
  </w:style>
  <w:style w:type="character" w:customStyle="1" w:styleId="af1">
    <w:name w:val="Тема примечания Знак"/>
    <w:basedOn w:val="a7"/>
    <w:link w:val="af0"/>
    <w:rsid w:val="000438C5"/>
    <w:rPr>
      <w:b/>
      <w:bCs/>
    </w:rPr>
  </w:style>
  <w:style w:type="paragraph" w:styleId="af2">
    <w:name w:val="header"/>
    <w:basedOn w:val="a"/>
    <w:link w:val="af3"/>
    <w:rsid w:val="00D217A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217A5"/>
    <w:rPr>
      <w:sz w:val="24"/>
      <w:szCs w:val="24"/>
    </w:rPr>
  </w:style>
  <w:style w:type="paragraph" w:styleId="af4">
    <w:name w:val="footer"/>
    <w:basedOn w:val="a"/>
    <w:link w:val="af5"/>
    <w:uiPriority w:val="99"/>
    <w:rsid w:val="00D217A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217A5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E289F"/>
    <w:rPr>
      <w:sz w:val="24"/>
      <w:szCs w:val="24"/>
    </w:rPr>
  </w:style>
  <w:style w:type="paragraph" w:styleId="af6">
    <w:name w:val="Revision"/>
    <w:hidden/>
    <w:uiPriority w:val="99"/>
    <w:semiHidden/>
    <w:rsid w:val="00037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D2F2-C847-4C9C-A3FA-126EDF02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Фонд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Aidana Kuntubek</cp:lastModifiedBy>
  <cp:revision>2</cp:revision>
  <cp:lastPrinted>2020-09-17T11:40:00Z</cp:lastPrinted>
  <dcterms:created xsi:type="dcterms:W3CDTF">2025-02-27T07:27:00Z</dcterms:created>
  <dcterms:modified xsi:type="dcterms:W3CDTF">2025-02-27T07:27:00Z</dcterms:modified>
</cp:coreProperties>
</file>